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A7" w:rsidRPr="00D87E61" w:rsidRDefault="004E66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rPr>
          <w:rFonts w:ascii="Garamond" w:hAnsi="Garamond" w:cs="Times New Roman"/>
          <w:sz w:val="52"/>
          <w:szCs w:val="52"/>
        </w:rPr>
      </w:pPr>
    </w:p>
    <w:p w:rsidR="008F6531" w:rsidRDefault="004E66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Copperplate Gothic Bold" w:hAnsi="Copperplate Gothic Bold" w:cs="Times New Roman"/>
          <w:b/>
          <w:bCs/>
          <w:sz w:val="52"/>
          <w:szCs w:val="52"/>
        </w:rPr>
      </w:pPr>
      <w:r w:rsidRPr="00EB67E4">
        <w:rPr>
          <w:rFonts w:ascii="Copperplate Gothic Bold" w:hAnsi="Copperplate Gothic Bold" w:cs="Times New Roman"/>
          <w:b/>
          <w:bCs/>
          <w:sz w:val="52"/>
          <w:szCs w:val="52"/>
        </w:rPr>
        <w:t xml:space="preserve">RESIDENTIAL </w:t>
      </w:r>
    </w:p>
    <w:p w:rsidR="004E1049" w:rsidRPr="00EB67E4" w:rsidRDefault="004E104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Copperplate Gothic Bold" w:hAnsi="Copperplate Gothic Bold" w:cs="Times New Roman"/>
          <w:b/>
          <w:bCs/>
          <w:sz w:val="52"/>
          <w:szCs w:val="52"/>
        </w:rPr>
      </w:pPr>
    </w:p>
    <w:p w:rsidR="004E66A7" w:rsidRPr="00EB67E4" w:rsidRDefault="004E66A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Copperplate Gothic Bold" w:hAnsi="Copperplate Gothic Bold" w:cs="Times New Roman"/>
          <w:b/>
          <w:bCs/>
          <w:sz w:val="52"/>
          <w:szCs w:val="52"/>
        </w:rPr>
      </w:pPr>
      <w:r w:rsidRPr="00EB67E4">
        <w:rPr>
          <w:rFonts w:ascii="Copperplate Gothic Bold" w:hAnsi="Copperplate Gothic Bold" w:cs="Times New Roman"/>
          <w:b/>
          <w:bCs/>
          <w:sz w:val="52"/>
          <w:szCs w:val="52"/>
        </w:rPr>
        <w:t>LANDLORD</w:t>
      </w:r>
      <w:r w:rsidR="00431A19" w:rsidRPr="00EB67E4">
        <w:rPr>
          <w:rFonts w:ascii="Copperplate Gothic Bold" w:hAnsi="Copperplate Gothic Bold" w:cs="Times New Roman"/>
          <w:b/>
          <w:bCs/>
          <w:sz w:val="52"/>
          <w:szCs w:val="52"/>
        </w:rPr>
        <w:t xml:space="preserve"> ~ </w:t>
      </w:r>
      <w:r w:rsidRPr="00EB67E4">
        <w:rPr>
          <w:rFonts w:ascii="Copperplate Gothic Bold" w:hAnsi="Copperplate Gothic Bold" w:cs="Times New Roman"/>
          <w:b/>
          <w:bCs/>
          <w:sz w:val="52"/>
          <w:szCs w:val="52"/>
        </w:rPr>
        <w:t>TENANT LAW</w:t>
      </w:r>
    </w:p>
    <w:p w:rsidR="00D87E61" w:rsidRPr="00EB67E4" w:rsidRDefault="00D87E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Copperplate Gothic Bold" w:hAnsi="Copperplate Gothic Bold" w:cs="Times New Roman"/>
          <w:b/>
          <w:bCs/>
          <w:sz w:val="16"/>
          <w:szCs w:val="16"/>
        </w:rPr>
      </w:pPr>
    </w:p>
    <w:p w:rsidR="00D87E61" w:rsidRPr="00D87E61" w:rsidRDefault="00120BC0" w:rsidP="00D87E61">
      <w:pPr>
        <w:widowControl/>
        <w:autoSpaceDE/>
        <w:autoSpaceDN/>
        <w:adjustRightInd/>
        <w:spacing w:before="100" w:beforeAutospacing="1" w:after="100" w:afterAutospacing="1"/>
        <w:jc w:val="center"/>
        <w:rPr>
          <w:color w:val="663300"/>
        </w:rPr>
      </w:pPr>
      <w:r>
        <w:rPr>
          <w:noProof/>
          <w:color w:val="663300"/>
        </w:rPr>
        <w:drawing>
          <wp:inline distT="0" distB="0" distL="0" distR="0">
            <wp:extent cx="5709285" cy="99695"/>
            <wp:effectExtent l="19050" t="0" r="0" b="0"/>
            <wp:docPr id="1" name="Picture 1" descr="romho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horsa"/>
                    <pic:cNvPicPr>
                      <a:picLocks noChangeAspect="1" noChangeArrowheads="1"/>
                    </pic:cNvPicPr>
                  </pic:nvPicPr>
                  <pic:blipFill>
                    <a:blip r:embed="rId9" cstate="print"/>
                    <a:srcRect/>
                    <a:stretch>
                      <a:fillRect/>
                    </a:stretch>
                  </pic:blipFill>
                  <pic:spPr bwMode="auto">
                    <a:xfrm>
                      <a:off x="0" y="0"/>
                      <a:ext cx="5709285" cy="99695"/>
                    </a:xfrm>
                    <a:prstGeom prst="rect">
                      <a:avLst/>
                    </a:prstGeom>
                    <a:noFill/>
                    <a:ln w="9525">
                      <a:noFill/>
                      <a:miter lim="800000"/>
                      <a:headEnd/>
                      <a:tailEnd/>
                    </a:ln>
                  </pic:spPr>
                </pic:pic>
              </a:graphicData>
            </a:graphic>
          </wp:inline>
        </w:drawing>
      </w:r>
    </w:p>
    <w:p w:rsidR="00345904" w:rsidRPr="00345904" w:rsidRDefault="00345904" w:rsidP="00D87E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0" w:right="0"/>
        <w:jc w:val="center"/>
        <w:rPr>
          <w:rFonts w:ascii="Times New Roman" w:hAnsi="Times New Roman" w:cs="Times New Roman"/>
          <w:b/>
          <w:bCs/>
          <w:sz w:val="16"/>
          <w:szCs w:val="16"/>
        </w:rPr>
      </w:pPr>
    </w:p>
    <w:p w:rsidR="00345904" w:rsidRPr="00EB67E4" w:rsidRDefault="00FA43D5" w:rsidP="00D87E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0" w:right="0"/>
        <w:jc w:val="center"/>
        <w:rPr>
          <w:rFonts w:ascii="Garamond" w:hAnsi="Garamond" w:cs="Times New Roman"/>
          <w:b/>
          <w:bCs/>
          <w:sz w:val="52"/>
          <w:szCs w:val="52"/>
        </w:rPr>
      </w:pPr>
      <w:r>
        <w:rPr>
          <w:rFonts w:ascii="Garamond" w:hAnsi="Garamond" w:cs="Times New Roman"/>
          <w:b/>
          <w:bCs/>
          <w:sz w:val="52"/>
          <w:szCs w:val="52"/>
        </w:rPr>
        <w:t>Florida Judicial College</w:t>
      </w:r>
      <w:r w:rsidR="006609A3" w:rsidRPr="00EB67E4">
        <w:rPr>
          <w:rFonts w:ascii="Garamond" w:hAnsi="Garamond" w:cs="Times New Roman"/>
          <w:b/>
          <w:bCs/>
          <w:sz w:val="52"/>
          <w:szCs w:val="52"/>
        </w:rPr>
        <w:t xml:space="preserve"> </w:t>
      </w:r>
    </w:p>
    <w:p w:rsidR="00345904" w:rsidRPr="00345904" w:rsidRDefault="00345904" w:rsidP="00345904">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Times New Roman" w:hAnsi="Times New Roman" w:cs="Times New Roman"/>
          <w:b/>
          <w:bCs/>
          <w:sz w:val="16"/>
          <w:szCs w:val="16"/>
        </w:rPr>
      </w:pPr>
    </w:p>
    <w:p w:rsidR="008F6531" w:rsidRPr="00EB67E4" w:rsidRDefault="00FA43D5" w:rsidP="00345904">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Garamond" w:hAnsi="Garamond" w:cs="Times New Roman"/>
          <w:b/>
          <w:bCs/>
          <w:sz w:val="52"/>
          <w:szCs w:val="52"/>
        </w:rPr>
      </w:pPr>
      <w:r>
        <w:rPr>
          <w:rFonts w:ascii="Garamond" w:hAnsi="Garamond" w:cs="Times New Roman"/>
          <w:b/>
          <w:bCs/>
          <w:sz w:val="52"/>
          <w:szCs w:val="52"/>
        </w:rPr>
        <w:t>March, 201</w:t>
      </w:r>
      <w:r w:rsidR="00E77635">
        <w:rPr>
          <w:rFonts w:ascii="Garamond" w:hAnsi="Garamond" w:cs="Times New Roman"/>
          <w:b/>
          <w:bCs/>
          <w:sz w:val="52"/>
          <w:szCs w:val="52"/>
        </w:rPr>
        <w:t>4</w:t>
      </w:r>
    </w:p>
    <w:p w:rsidR="009D173E" w:rsidRPr="00EB67E4" w:rsidRDefault="00120BC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Garamond" w:hAnsi="Garamond" w:cs="Times New Roman"/>
          <w:b/>
          <w:bCs/>
          <w:sz w:val="52"/>
          <w:szCs w:val="52"/>
        </w:rPr>
      </w:pPr>
      <w:r w:rsidRPr="00EB67E4">
        <w:rPr>
          <w:rFonts w:ascii="Garamond" w:hAnsi="Garamond"/>
          <w:noProof/>
          <w:color w:val="663300"/>
        </w:rPr>
        <w:drawing>
          <wp:inline distT="0" distB="0" distL="0" distR="0">
            <wp:extent cx="5709285" cy="99695"/>
            <wp:effectExtent l="19050" t="0" r="0" b="0"/>
            <wp:docPr id="2" name="Picture 2" descr="romho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horsa"/>
                    <pic:cNvPicPr>
                      <a:picLocks noChangeAspect="1" noChangeArrowheads="1"/>
                    </pic:cNvPicPr>
                  </pic:nvPicPr>
                  <pic:blipFill>
                    <a:blip r:embed="rId9" cstate="print"/>
                    <a:srcRect/>
                    <a:stretch>
                      <a:fillRect/>
                    </a:stretch>
                  </pic:blipFill>
                  <pic:spPr bwMode="auto">
                    <a:xfrm>
                      <a:off x="0" y="0"/>
                      <a:ext cx="5709285" cy="99695"/>
                    </a:xfrm>
                    <a:prstGeom prst="rect">
                      <a:avLst/>
                    </a:prstGeom>
                    <a:noFill/>
                    <a:ln w="9525">
                      <a:noFill/>
                      <a:miter lim="800000"/>
                      <a:headEnd/>
                      <a:tailEnd/>
                    </a:ln>
                  </pic:spPr>
                </pic:pic>
              </a:graphicData>
            </a:graphic>
          </wp:inline>
        </w:drawing>
      </w:r>
    </w:p>
    <w:p w:rsidR="00D87E61" w:rsidRPr="004E1049" w:rsidRDefault="00D87E6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Garamond" w:hAnsi="Garamond" w:cs="Times New Roman"/>
          <w:b/>
          <w:bCs/>
          <w:sz w:val="40"/>
          <w:szCs w:val="40"/>
        </w:rPr>
      </w:pPr>
    </w:p>
    <w:p w:rsidR="001A0319" w:rsidRDefault="001A031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Garamond" w:hAnsi="Garamond" w:cs="Times New Roman"/>
          <w:bCs/>
          <w:sz w:val="40"/>
          <w:szCs w:val="40"/>
        </w:rPr>
        <w:sectPr w:rsidR="001A0319" w:rsidSect="008F6531">
          <w:pgSz w:w="12240" w:h="15840"/>
          <w:pgMar w:top="1440" w:right="1440" w:bottom="864" w:left="1440" w:header="1440" w:footer="864" w:gutter="0"/>
          <w:pgBorders w:offsetFrom="page">
            <w:top w:val="basicWideMidline" w:sz="8" w:space="24" w:color="auto"/>
            <w:left w:val="basicWideMidline" w:sz="8" w:space="24" w:color="auto"/>
            <w:bottom w:val="basicWideMidline" w:sz="8" w:space="24" w:color="auto"/>
            <w:right w:val="basicWideMidline" w:sz="8" w:space="24" w:color="auto"/>
          </w:pgBorders>
          <w:cols w:space="720"/>
          <w:noEndnote/>
        </w:sectPr>
      </w:pPr>
    </w:p>
    <w:p w:rsidR="001A0319" w:rsidRPr="001A0319" w:rsidRDefault="001A031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Garamond" w:hAnsi="Garamond" w:cs="Times New Roman"/>
          <w:bCs/>
          <w:sz w:val="40"/>
          <w:szCs w:val="40"/>
        </w:rPr>
      </w:pPr>
      <w:r w:rsidRPr="001A0319">
        <w:rPr>
          <w:rFonts w:ascii="Garamond" w:hAnsi="Garamond" w:cs="Times New Roman"/>
          <w:bCs/>
          <w:sz w:val="40"/>
          <w:szCs w:val="40"/>
        </w:rPr>
        <w:lastRenderedPageBreak/>
        <w:t>Originally Compiled</w:t>
      </w:r>
    </w:p>
    <w:p w:rsidR="001A0319" w:rsidRDefault="001A031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Garamond" w:hAnsi="Garamond" w:cs="Times New Roman"/>
          <w:b/>
          <w:bCs/>
          <w:sz w:val="40"/>
          <w:szCs w:val="40"/>
        </w:rPr>
      </w:pPr>
      <w:r>
        <w:rPr>
          <w:rFonts w:ascii="Garamond" w:hAnsi="Garamond" w:cs="Times New Roman"/>
          <w:b/>
          <w:bCs/>
          <w:sz w:val="40"/>
          <w:szCs w:val="40"/>
        </w:rPr>
        <w:t>Jane Fishman</w:t>
      </w:r>
    </w:p>
    <w:p w:rsidR="001A0319" w:rsidRPr="001A0319" w:rsidRDefault="001A031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Garamond" w:hAnsi="Garamond" w:cs="Times New Roman"/>
          <w:bCs/>
          <w:sz w:val="40"/>
          <w:szCs w:val="40"/>
        </w:rPr>
      </w:pPr>
      <w:r w:rsidRPr="001A0319">
        <w:rPr>
          <w:rFonts w:ascii="Garamond" w:hAnsi="Garamond" w:cs="Times New Roman"/>
          <w:bCs/>
          <w:sz w:val="40"/>
          <w:szCs w:val="40"/>
        </w:rPr>
        <w:t xml:space="preserve"> Broward County Judge</w:t>
      </w:r>
    </w:p>
    <w:p w:rsidR="001A0319" w:rsidRPr="001A0319" w:rsidRDefault="001A031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Garamond" w:hAnsi="Garamond" w:cs="Times New Roman"/>
          <w:bCs/>
          <w:sz w:val="40"/>
          <w:szCs w:val="40"/>
        </w:rPr>
      </w:pPr>
      <w:r w:rsidRPr="001A0319">
        <w:rPr>
          <w:rFonts w:ascii="Garamond" w:hAnsi="Garamond" w:cs="Times New Roman"/>
          <w:bCs/>
          <w:sz w:val="40"/>
          <w:szCs w:val="40"/>
        </w:rPr>
        <w:lastRenderedPageBreak/>
        <w:t>Revised and Updated</w:t>
      </w:r>
    </w:p>
    <w:p w:rsidR="002576D6" w:rsidRPr="004E1049" w:rsidRDefault="008F653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Garamond" w:hAnsi="Garamond" w:cs="Times New Roman"/>
          <w:b/>
          <w:bCs/>
          <w:sz w:val="40"/>
          <w:szCs w:val="40"/>
        </w:rPr>
      </w:pPr>
      <w:r w:rsidRPr="004E1049">
        <w:rPr>
          <w:rFonts w:ascii="Garamond" w:hAnsi="Garamond" w:cs="Times New Roman"/>
          <w:b/>
          <w:bCs/>
          <w:sz w:val="40"/>
          <w:szCs w:val="40"/>
        </w:rPr>
        <w:t>David E. Silverman</w:t>
      </w:r>
    </w:p>
    <w:p w:rsidR="00431A19" w:rsidRPr="004E1049" w:rsidRDefault="00431A1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Garamond" w:hAnsi="Garamond" w:cs="Times New Roman"/>
          <w:bCs/>
          <w:sz w:val="40"/>
          <w:szCs w:val="40"/>
        </w:rPr>
      </w:pPr>
      <w:r w:rsidRPr="004E1049">
        <w:rPr>
          <w:rFonts w:ascii="Garamond" w:hAnsi="Garamond" w:cs="Times New Roman"/>
          <w:bCs/>
          <w:sz w:val="40"/>
          <w:szCs w:val="40"/>
        </w:rPr>
        <w:t>Brevard County Judge</w:t>
      </w:r>
    </w:p>
    <w:p w:rsidR="001A0319" w:rsidRDefault="001A031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Garamond" w:hAnsi="Garamond" w:cs="Times New Roman"/>
          <w:bCs/>
          <w:sz w:val="52"/>
          <w:szCs w:val="52"/>
        </w:rPr>
        <w:sectPr w:rsidR="001A0319" w:rsidSect="001A0319">
          <w:type w:val="continuous"/>
          <w:pgSz w:w="12240" w:h="15840"/>
          <w:pgMar w:top="1440" w:right="1440" w:bottom="864" w:left="1440" w:header="1440" w:footer="864" w:gutter="0"/>
          <w:pgBorders w:offsetFrom="page">
            <w:top w:val="basicWideMidline" w:sz="8" w:space="24" w:color="auto"/>
            <w:left w:val="basicWideMidline" w:sz="8" w:space="24" w:color="auto"/>
            <w:bottom w:val="basicWideMidline" w:sz="8" w:space="24" w:color="auto"/>
            <w:right w:val="basicWideMidline" w:sz="8" w:space="24" w:color="auto"/>
          </w:pgBorders>
          <w:cols w:num="2" w:space="720"/>
          <w:noEndnote/>
        </w:sectPr>
      </w:pPr>
    </w:p>
    <w:p w:rsidR="00FA43D5" w:rsidRDefault="004E104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Garamond" w:hAnsi="Garamond" w:cs="Times New Roman"/>
          <w:bCs/>
          <w:sz w:val="52"/>
          <w:szCs w:val="52"/>
        </w:rPr>
      </w:pPr>
      <w:r w:rsidRPr="004E1049">
        <w:rPr>
          <w:rFonts w:ascii="Garamond" w:hAnsi="Garamond" w:cs="Times New Roman"/>
          <w:bCs/>
          <w:noProof/>
          <w:sz w:val="52"/>
          <w:szCs w:val="52"/>
        </w:rPr>
        <w:lastRenderedPageBreak/>
        <w:drawing>
          <wp:inline distT="0" distB="0" distL="0" distR="0" wp14:anchorId="0672D80F" wp14:editId="7ED763CE">
            <wp:extent cx="5709285" cy="99695"/>
            <wp:effectExtent l="19050" t="0" r="0" b="0"/>
            <wp:docPr id="3" name="Picture 2" descr="romho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horsa"/>
                    <pic:cNvPicPr>
                      <a:picLocks noChangeAspect="1" noChangeArrowheads="1"/>
                    </pic:cNvPicPr>
                  </pic:nvPicPr>
                  <pic:blipFill>
                    <a:blip r:embed="rId9" cstate="print"/>
                    <a:srcRect/>
                    <a:stretch>
                      <a:fillRect/>
                    </a:stretch>
                  </pic:blipFill>
                  <pic:spPr bwMode="auto">
                    <a:xfrm>
                      <a:off x="0" y="0"/>
                      <a:ext cx="5709285" cy="99695"/>
                    </a:xfrm>
                    <a:prstGeom prst="rect">
                      <a:avLst/>
                    </a:prstGeom>
                    <a:noFill/>
                    <a:ln w="9525">
                      <a:noFill/>
                      <a:miter lim="800000"/>
                      <a:headEnd/>
                      <a:tailEnd/>
                    </a:ln>
                  </pic:spPr>
                </pic:pic>
              </a:graphicData>
            </a:graphic>
          </wp:inline>
        </w:drawing>
      </w:r>
    </w:p>
    <w:p w:rsidR="00FA43D5" w:rsidRDefault="00FA43D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Garamond" w:hAnsi="Garamond" w:cs="Times New Roman"/>
          <w:bCs/>
          <w:sz w:val="52"/>
          <w:szCs w:val="52"/>
        </w:rPr>
      </w:pPr>
    </w:p>
    <w:p w:rsidR="009078EE" w:rsidRPr="004E1049" w:rsidRDefault="009078EE" w:rsidP="009078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
          <w:bCs/>
          <w:sz w:val="28"/>
          <w:szCs w:val="52"/>
        </w:rPr>
      </w:pPr>
      <w:r w:rsidRPr="004E1049">
        <w:rPr>
          <w:rFonts w:ascii="Garamond" w:hAnsi="Garamond"/>
          <w:b/>
          <w:bCs/>
          <w:sz w:val="28"/>
          <w:szCs w:val="52"/>
        </w:rPr>
        <w:t>David E. Silverman</w:t>
      </w:r>
    </w:p>
    <w:p w:rsidR="009078EE" w:rsidRDefault="009078EE" w:rsidP="009078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28"/>
        </w:rPr>
      </w:pPr>
      <w:r w:rsidRPr="004E1049">
        <w:rPr>
          <w:rFonts w:ascii="Garamond" w:hAnsi="Garamond"/>
          <w:bCs/>
          <w:sz w:val="28"/>
          <w:szCs w:val="28"/>
        </w:rPr>
        <w:t>Brevard County Judge</w:t>
      </w:r>
    </w:p>
    <w:p w:rsidR="009078EE" w:rsidRPr="00E77635" w:rsidRDefault="009078EE" w:rsidP="009078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28"/>
        </w:rPr>
      </w:pPr>
      <w:r w:rsidRPr="00E77635">
        <w:rPr>
          <w:rFonts w:ascii="Garamond" w:hAnsi="Garamond"/>
          <w:bCs/>
          <w:sz w:val="28"/>
          <w:szCs w:val="28"/>
        </w:rPr>
        <w:t>Tel</w:t>
      </w:r>
      <w:r w:rsidR="00614B3D">
        <w:rPr>
          <w:rFonts w:ascii="Garamond" w:hAnsi="Garamond"/>
          <w:bCs/>
          <w:sz w:val="28"/>
          <w:szCs w:val="28"/>
        </w:rPr>
        <w:t>ephone</w:t>
      </w:r>
      <w:r w:rsidRPr="00E77635">
        <w:rPr>
          <w:rFonts w:ascii="Garamond" w:hAnsi="Garamond"/>
          <w:bCs/>
          <w:sz w:val="28"/>
          <w:szCs w:val="28"/>
        </w:rPr>
        <w:t xml:space="preserve"> (321) 952-4703</w:t>
      </w:r>
    </w:p>
    <w:p w:rsidR="009078EE" w:rsidRPr="00E77635" w:rsidRDefault="009078EE" w:rsidP="009078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28"/>
        </w:rPr>
      </w:pPr>
      <w:r w:rsidRPr="00E77635">
        <w:rPr>
          <w:rFonts w:ascii="Garamond" w:hAnsi="Garamond"/>
          <w:bCs/>
          <w:sz w:val="28"/>
          <w:szCs w:val="28"/>
        </w:rPr>
        <w:t>Fax (321) 952-4681</w:t>
      </w:r>
    </w:p>
    <w:p w:rsidR="009078EE" w:rsidRDefault="00143FFB" w:rsidP="009078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28"/>
        </w:rPr>
      </w:pPr>
      <w:hyperlink r:id="rId10" w:history="1">
        <w:r w:rsidR="00614B3D" w:rsidRPr="00323A74">
          <w:rPr>
            <w:rStyle w:val="Hyperlink"/>
            <w:rFonts w:ascii="Garamond" w:hAnsi="Garamond"/>
            <w:bCs/>
            <w:sz w:val="28"/>
            <w:szCs w:val="28"/>
          </w:rPr>
          <w:t>www.davidsilverman.com</w:t>
        </w:r>
      </w:hyperlink>
    </w:p>
    <w:p w:rsidR="009078EE" w:rsidRDefault="00143FFB" w:rsidP="009078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28"/>
        </w:rPr>
      </w:pPr>
      <w:hyperlink r:id="rId11" w:history="1">
        <w:r w:rsidR="00614B3D" w:rsidRPr="00323A74">
          <w:rPr>
            <w:rStyle w:val="Hyperlink"/>
            <w:rFonts w:ascii="Garamond" w:hAnsi="Garamond"/>
            <w:bCs/>
            <w:sz w:val="28"/>
            <w:szCs w:val="28"/>
          </w:rPr>
          <w:t>david.silverman@flcourts18.org</w:t>
        </w:r>
      </w:hyperlink>
    </w:p>
    <w:p w:rsidR="009078EE" w:rsidRDefault="009078E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Garamond" w:hAnsi="Garamond" w:cs="Times New Roman"/>
          <w:bCs/>
          <w:sz w:val="52"/>
          <w:szCs w:val="52"/>
        </w:rPr>
        <w:sectPr w:rsidR="009078EE" w:rsidSect="001A0319">
          <w:type w:val="continuous"/>
          <w:pgSz w:w="12240" w:h="15840"/>
          <w:pgMar w:top="1440" w:right="1440" w:bottom="864" w:left="1440" w:header="1440" w:footer="864" w:gutter="0"/>
          <w:pgBorders w:offsetFrom="page">
            <w:top w:val="basicWideMidline" w:sz="8" w:space="24" w:color="auto"/>
            <w:left w:val="basicWideMidline" w:sz="8" w:space="24" w:color="auto"/>
            <w:bottom w:val="basicWideMidline" w:sz="8" w:space="24" w:color="auto"/>
            <w:right w:val="basicWideMidline" w:sz="8" w:space="24" w:color="auto"/>
          </w:pgBorders>
          <w:cols w:space="720"/>
          <w:noEndnote/>
        </w:sectPr>
      </w:pPr>
    </w:p>
    <w:p w:rsidR="009078EE" w:rsidRPr="00EB67E4" w:rsidRDefault="009078E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Garamond" w:hAnsi="Garamond" w:cs="Times New Roman"/>
          <w:bCs/>
          <w:sz w:val="52"/>
          <w:szCs w:val="52"/>
        </w:rPr>
      </w:pPr>
    </w:p>
    <w:p w:rsidR="004E1049" w:rsidRDefault="004E1049" w:rsidP="004E10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Garamond" w:hAnsi="Garamond"/>
          <w:bCs/>
          <w:sz w:val="28"/>
          <w:szCs w:val="52"/>
        </w:rPr>
        <w:sectPr w:rsidR="004E1049" w:rsidSect="009078EE">
          <w:type w:val="continuous"/>
          <w:pgSz w:w="12240" w:h="15840"/>
          <w:pgMar w:top="1440" w:right="1440" w:bottom="864" w:left="1440" w:header="1440" w:footer="864" w:gutter="0"/>
          <w:pgBorders w:offsetFrom="page">
            <w:top w:val="basicWideMidline" w:sz="8" w:space="24" w:color="auto"/>
            <w:left w:val="basicWideMidline" w:sz="8" w:space="24" w:color="auto"/>
            <w:bottom w:val="basicWideMidline" w:sz="8" w:space="24" w:color="auto"/>
            <w:right w:val="basicWideMidline" w:sz="8" w:space="24" w:color="auto"/>
          </w:pgBorders>
          <w:cols w:num="2" w:space="720"/>
          <w:noEndnote/>
        </w:sectPr>
      </w:pPr>
    </w:p>
    <w:p w:rsidR="009078EE" w:rsidRPr="004E1049" w:rsidRDefault="009078EE" w:rsidP="009078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
          <w:bCs/>
          <w:sz w:val="28"/>
          <w:szCs w:val="52"/>
        </w:rPr>
      </w:pPr>
      <w:r w:rsidRPr="004E1049">
        <w:rPr>
          <w:rFonts w:ascii="Garamond" w:hAnsi="Garamond"/>
          <w:b/>
          <w:bCs/>
          <w:sz w:val="28"/>
          <w:szCs w:val="52"/>
        </w:rPr>
        <w:lastRenderedPageBreak/>
        <w:t>Carmine M. Bravo</w:t>
      </w:r>
    </w:p>
    <w:p w:rsidR="00614B3D" w:rsidRDefault="009078EE" w:rsidP="009078E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Garamond" w:hAnsi="Garamond"/>
          <w:bCs/>
          <w:sz w:val="28"/>
          <w:szCs w:val="52"/>
        </w:rPr>
      </w:pPr>
      <w:r>
        <w:rPr>
          <w:rFonts w:ascii="Garamond" w:hAnsi="Garamond"/>
          <w:bCs/>
          <w:sz w:val="28"/>
          <w:szCs w:val="52"/>
        </w:rPr>
        <w:t>Seminole County Judge (Retired)</w:t>
      </w:r>
    </w:p>
    <w:p w:rsidR="009078EE" w:rsidRDefault="00614B3D" w:rsidP="009078EE">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ight="0"/>
        <w:jc w:val="center"/>
        <w:rPr>
          <w:rFonts w:ascii="Garamond" w:hAnsi="Garamond" w:cs="Times New Roman"/>
          <w:bCs/>
          <w:sz w:val="52"/>
          <w:szCs w:val="52"/>
        </w:rPr>
      </w:pPr>
      <w:r>
        <w:rPr>
          <w:rFonts w:ascii="Garamond" w:hAnsi="Garamond"/>
          <w:bCs/>
          <w:sz w:val="28"/>
          <w:szCs w:val="52"/>
        </w:rPr>
        <w:t>Telephone (</w:t>
      </w:r>
      <w:r w:rsidRPr="00614B3D">
        <w:rPr>
          <w:rFonts w:ascii="Garamond" w:hAnsi="Garamond" w:cs="Times New Roman"/>
          <w:bCs/>
          <w:sz w:val="28"/>
          <w:szCs w:val="28"/>
        </w:rPr>
        <w:t>407</w:t>
      </w:r>
      <w:r>
        <w:rPr>
          <w:rFonts w:ascii="Garamond" w:hAnsi="Garamond" w:cs="Times New Roman"/>
          <w:bCs/>
          <w:sz w:val="28"/>
          <w:szCs w:val="28"/>
        </w:rPr>
        <w:t>)</w:t>
      </w:r>
      <w:r w:rsidRPr="00614B3D">
        <w:rPr>
          <w:rFonts w:ascii="Garamond" w:hAnsi="Garamond" w:cs="Times New Roman"/>
          <w:bCs/>
          <w:sz w:val="28"/>
          <w:szCs w:val="28"/>
        </w:rPr>
        <w:t xml:space="preserve"> 314-9213</w:t>
      </w:r>
    </w:p>
    <w:p w:rsidR="00CB4A6C" w:rsidRPr="00614B3D" w:rsidRDefault="00143FFB" w:rsidP="00E776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52"/>
        </w:rPr>
      </w:pPr>
      <w:hyperlink r:id="rId12" w:history="1">
        <w:r w:rsidR="00614B3D" w:rsidRPr="00614B3D">
          <w:rPr>
            <w:rStyle w:val="Hyperlink"/>
            <w:rFonts w:ascii="Garamond" w:hAnsi="Garamond"/>
            <w:bCs/>
            <w:sz w:val="28"/>
            <w:szCs w:val="52"/>
          </w:rPr>
          <w:t>carbravo@embarqmail.com</w:t>
        </w:r>
      </w:hyperlink>
      <w:r w:rsidR="00614B3D" w:rsidRPr="00614B3D">
        <w:rPr>
          <w:rFonts w:ascii="Garamond" w:hAnsi="Garamond"/>
          <w:bCs/>
          <w:sz w:val="28"/>
          <w:szCs w:val="52"/>
        </w:rPr>
        <w:t>]</w:t>
      </w:r>
    </w:p>
    <w:p w:rsidR="00CB4A6C" w:rsidRDefault="00CB4A6C" w:rsidP="00E776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
          <w:bCs/>
          <w:sz w:val="28"/>
          <w:szCs w:val="52"/>
        </w:rPr>
      </w:pPr>
    </w:p>
    <w:p w:rsidR="00E77635" w:rsidRDefault="00E77635" w:rsidP="00E776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
          <w:bCs/>
          <w:sz w:val="28"/>
          <w:szCs w:val="52"/>
        </w:rPr>
      </w:pPr>
      <w:r w:rsidRPr="00E77635">
        <w:rPr>
          <w:rFonts w:ascii="Garamond" w:hAnsi="Garamond"/>
          <w:b/>
          <w:bCs/>
          <w:sz w:val="28"/>
          <w:szCs w:val="52"/>
        </w:rPr>
        <w:lastRenderedPageBreak/>
        <w:t>Rodolfo Ruiz</w:t>
      </w:r>
    </w:p>
    <w:p w:rsidR="001A0319" w:rsidRDefault="00E77635" w:rsidP="00E776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52"/>
        </w:rPr>
      </w:pPr>
      <w:r>
        <w:rPr>
          <w:rFonts w:ascii="Garamond" w:hAnsi="Garamond"/>
          <w:bCs/>
          <w:sz w:val="28"/>
          <w:szCs w:val="52"/>
        </w:rPr>
        <w:t>Miami-Dade County Judge</w:t>
      </w:r>
    </w:p>
    <w:p w:rsidR="00CB4A6C" w:rsidRPr="00CB4A6C" w:rsidRDefault="00CB4A6C" w:rsidP="00CB4A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52"/>
        </w:rPr>
      </w:pPr>
      <w:r w:rsidRPr="00CB4A6C">
        <w:rPr>
          <w:rFonts w:ascii="Garamond" w:hAnsi="Garamond"/>
          <w:bCs/>
          <w:sz w:val="28"/>
          <w:szCs w:val="52"/>
        </w:rPr>
        <w:t>Telephone (305) 520-4220</w:t>
      </w:r>
    </w:p>
    <w:p w:rsidR="00CB4A6C" w:rsidRPr="00CB4A6C" w:rsidRDefault="00CB4A6C" w:rsidP="00CB4A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52"/>
        </w:rPr>
      </w:pPr>
      <w:r w:rsidRPr="00CB4A6C">
        <w:rPr>
          <w:rFonts w:ascii="Garamond" w:hAnsi="Garamond"/>
          <w:bCs/>
          <w:sz w:val="28"/>
          <w:szCs w:val="52"/>
        </w:rPr>
        <w:t>Fax (305) 604-7887</w:t>
      </w:r>
    </w:p>
    <w:p w:rsidR="00CB4A6C" w:rsidRPr="00614B3D" w:rsidRDefault="00143FFB" w:rsidP="00CB4A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52"/>
        </w:rPr>
      </w:pPr>
      <w:hyperlink r:id="rId13" w:history="1">
        <w:r w:rsidR="00CB4A6C" w:rsidRPr="00614B3D">
          <w:rPr>
            <w:rStyle w:val="Hyperlink"/>
            <w:rFonts w:ascii="Garamond" w:hAnsi="Garamond"/>
            <w:bCs/>
            <w:sz w:val="28"/>
            <w:szCs w:val="52"/>
          </w:rPr>
          <w:t>rruiz@jud11.flcourts.org</w:t>
        </w:r>
      </w:hyperlink>
    </w:p>
    <w:p w:rsidR="00CB4A6C" w:rsidRDefault="00CB4A6C" w:rsidP="00E776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Cs/>
          <w:sz w:val="28"/>
          <w:szCs w:val="52"/>
        </w:rPr>
        <w:sectPr w:rsidR="00CB4A6C" w:rsidSect="009078EE">
          <w:type w:val="continuous"/>
          <w:pgSz w:w="12240" w:h="15840"/>
          <w:pgMar w:top="1440" w:right="1440" w:bottom="864" w:left="1440" w:header="1440" w:footer="864" w:gutter="0"/>
          <w:pgBorders w:offsetFrom="page">
            <w:top w:val="basicWideMidline" w:sz="8" w:space="24" w:color="auto"/>
            <w:left w:val="basicWideMidline" w:sz="8" w:space="24" w:color="auto"/>
            <w:bottom w:val="basicWideMidline" w:sz="8" w:space="24" w:color="auto"/>
            <w:right w:val="basicWideMidline" w:sz="8" w:space="24" w:color="auto"/>
          </w:pgBorders>
          <w:cols w:num="2" w:space="720"/>
          <w:noEndnote/>
        </w:sectPr>
      </w:pPr>
    </w:p>
    <w:p w:rsidR="009078EE" w:rsidRDefault="009078EE" w:rsidP="00E776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pperplate Gothic Bold" w:hAnsi="Copperplate Gothic Bold"/>
          <w:b/>
          <w:sz w:val="32"/>
          <w:szCs w:val="32"/>
        </w:rPr>
        <w:sectPr w:rsidR="009078EE" w:rsidSect="004E1049">
          <w:type w:val="continuous"/>
          <w:pgSz w:w="12240" w:h="15840"/>
          <w:pgMar w:top="1440" w:right="1440" w:bottom="864" w:left="1440" w:header="1440" w:footer="864" w:gutter="0"/>
          <w:pgBorders w:offsetFrom="page">
            <w:top w:val="basicWideMidline" w:sz="8" w:space="24" w:color="auto"/>
            <w:left w:val="basicWideMidline" w:sz="8" w:space="24" w:color="auto"/>
            <w:bottom w:val="basicWideMidline" w:sz="8" w:space="24" w:color="auto"/>
            <w:right w:val="basicWideMidline" w:sz="8" w:space="24" w:color="auto"/>
          </w:pgBorders>
          <w:cols w:space="720"/>
          <w:noEndnote/>
        </w:sectPr>
      </w:pPr>
    </w:p>
    <w:p w:rsidR="00E77635" w:rsidRPr="00E77635" w:rsidRDefault="00E77635" w:rsidP="00E776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
          <w:bCs/>
          <w:sz w:val="28"/>
          <w:szCs w:val="52"/>
        </w:rPr>
      </w:pPr>
      <w:r w:rsidRPr="00E77635">
        <w:rPr>
          <w:rFonts w:ascii="Copperplate Gothic Bold" w:hAnsi="Copperplate Gothic Bold"/>
          <w:b/>
          <w:sz w:val="32"/>
          <w:szCs w:val="32"/>
        </w:rPr>
        <w:lastRenderedPageBreak/>
        <w:br w:type="page"/>
      </w:r>
    </w:p>
    <w:p w:rsidR="00147CD5" w:rsidRPr="00EB67E4" w:rsidRDefault="00C71155" w:rsidP="002E27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Copperplate Gothic Bold" w:hAnsi="Copperplate Gothic Bold"/>
          <w:b/>
          <w:sz w:val="32"/>
          <w:szCs w:val="32"/>
        </w:rPr>
      </w:pPr>
      <w:r w:rsidRPr="00EB67E4">
        <w:rPr>
          <w:rFonts w:ascii="Copperplate Gothic Bold" w:hAnsi="Copperplate Gothic Bold"/>
          <w:b/>
          <w:sz w:val="32"/>
          <w:szCs w:val="32"/>
        </w:rPr>
        <w:lastRenderedPageBreak/>
        <w:t>RE</w:t>
      </w:r>
      <w:r w:rsidR="00147CD5" w:rsidRPr="00EB67E4">
        <w:rPr>
          <w:rFonts w:ascii="Copperplate Gothic Bold" w:hAnsi="Copperplate Gothic Bold"/>
          <w:b/>
          <w:sz w:val="32"/>
          <w:szCs w:val="32"/>
        </w:rPr>
        <w:t>SIDENTIAL LANDLORD</w:t>
      </w:r>
      <w:r w:rsidR="00345904" w:rsidRPr="00EB67E4">
        <w:rPr>
          <w:rFonts w:ascii="Copperplate Gothic Bold" w:hAnsi="Copperplate Gothic Bold"/>
          <w:b/>
          <w:sz w:val="32"/>
          <w:szCs w:val="32"/>
        </w:rPr>
        <w:t>~</w:t>
      </w:r>
      <w:r w:rsidR="00147CD5" w:rsidRPr="00EB67E4">
        <w:rPr>
          <w:rFonts w:ascii="Copperplate Gothic Bold" w:hAnsi="Copperplate Gothic Bold"/>
          <w:b/>
          <w:sz w:val="32"/>
          <w:szCs w:val="32"/>
        </w:rPr>
        <w:t>TENANT LAW</w:t>
      </w:r>
    </w:p>
    <w:p w:rsidR="00E65F51" w:rsidRPr="007E7F91" w:rsidRDefault="00E65F51" w:rsidP="002E27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pPr>
    </w:p>
    <w:p w:rsidR="00147CD5" w:rsidRPr="007E7F91" w:rsidRDefault="00147CD5" w:rsidP="002E2703">
      <w:pPr>
        <w:pStyle w:val="DefaultText"/>
        <w:widowControl/>
        <w:tabs>
          <w:tab w:val="left" w:pos="720"/>
          <w:tab w:val="left" w:leader="dot" w:pos="8640"/>
        </w:tabs>
        <w:spacing w:line="276" w:lineRule="auto"/>
        <w:ind w:left="0" w:right="0"/>
        <w:jc w:val="center"/>
        <w:rPr>
          <w:rFonts w:ascii="Times New Roman" w:hAnsi="Times New Roman" w:cs="Times New Roman"/>
          <w:b/>
        </w:rPr>
      </w:pPr>
      <w:r w:rsidRPr="007E7F91">
        <w:rPr>
          <w:rFonts w:ascii="Times New Roman" w:hAnsi="Times New Roman" w:cs="Times New Roman"/>
          <w:b/>
        </w:rPr>
        <w:t>TABLE OF CONTENTS</w:t>
      </w:r>
    </w:p>
    <w:p w:rsidR="00147CD5" w:rsidRPr="007E7F91" w:rsidRDefault="00147CD5" w:rsidP="00637FA5">
      <w:pPr>
        <w:pStyle w:val="DefaultText"/>
        <w:widowControl/>
        <w:spacing w:line="480" w:lineRule="auto"/>
        <w:ind w:left="0" w:right="0"/>
        <w:jc w:val="both"/>
        <w:rPr>
          <w:rFonts w:ascii="Times New Roman" w:hAnsi="Times New Roman" w:cs="Times New Roman"/>
        </w:rPr>
      </w:pPr>
      <w:r w:rsidRPr="007E7F91">
        <w:rPr>
          <w:rFonts w:ascii="Times New Roman" w:hAnsi="Times New Roman" w:cs="Times New Roman"/>
        </w:rPr>
        <w:tab/>
      </w:r>
      <w:r w:rsidRPr="007E7F91">
        <w:rPr>
          <w:rFonts w:ascii="Times New Roman" w:hAnsi="Times New Roman" w:cs="Times New Roman"/>
        </w:rPr>
        <w:tab/>
      </w:r>
      <w:r w:rsidRPr="007E7F91">
        <w:rPr>
          <w:rFonts w:ascii="Times New Roman" w:hAnsi="Times New Roman" w:cs="Times New Roman"/>
        </w:rPr>
        <w:tab/>
      </w:r>
      <w:r w:rsidRPr="007E7F91">
        <w:rPr>
          <w:rFonts w:ascii="Times New Roman" w:hAnsi="Times New Roman" w:cs="Times New Roman"/>
        </w:rPr>
        <w:tab/>
      </w:r>
      <w:r w:rsidRPr="007E7F91">
        <w:rPr>
          <w:rFonts w:ascii="Times New Roman" w:hAnsi="Times New Roman" w:cs="Times New Roman"/>
        </w:rPr>
        <w:tab/>
      </w:r>
      <w:r w:rsidRPr="007E7F91">
        <w:rPr>
          <w:rFonts w:ascii="Times New Roman" w:hAnsi="Times New Roman" w:cs="Times New Roman"/>
        </w:rPr>
        <w:tab/>
      </w:r>
      <w:r w:rsidRPr="007E7F91">
        <w:rPr>
          <w:rFonts w:ascii="Times New Roman" w:hAnsi="Times New Roman" w:cs="Times New Roman"/>
        </w:rPr>
        <w:tab/>
      </w:r>
      <w:r w:rsidRPr="007E7F91">
        <w:rPr>
          <w:rFonts w:ascii="Times New Roman" w:hAnsi="Times New Roman" w:cs="Times New Roman"/>
        </w:rPr>
        <w:tab/>
      </w:r>
      <w:r w:rsidRPr="007E7F91">
        <w:rPr>
          <w:rFonts w:ascii="Times New Roman" w:hAnsi="Times New Roman" w:cs="Times New Roman"/>
        </w:rPr>
        <w:tab/>
      </w:r>
      <w:r w:rsidRPr="007E7F91">
        <w:rPr>
          <w:rFonts w:ascii="Times New Roman" w:hAnsi="Times New Roman" w:cs="Times New Roman"/>
        </w:rPr>
        <w:tab/>
      </w:r>
      <w:r w:rsidRPr="007E7F91">
        <w:rPr>
          <w:rFonts w:ascii="Times New Roman" w:hAnsi="Times New Roman" w:cs="Times New Roman"/>
        </w:rPr>
        <w:tab/>
        <w:t xml:space="preserve">         Page</w:t>
      </w:r>
    </w:p>
    <w:p w:rsidR="001501A7" w:rsidRPr="001501A7" w:rsidRDefault="00147CD5" w:rsidP="005D6CE4">
      <w:pPr>
        <w:pStyle w:val="DefaultText"/>
        <w:widowControl/>
        <w:numPr>
          <w:ilvl w:val="0"/>
          <w:numId w:val="5"/>
        </w:numPr>
        <w:tabs>
          <w:tab w:val="clear" w:pos="1440"/>
          <w:tab w:val="left" w:pos="720"/>
          <w:tab w:val="left" w:leader="dot" w:pos="8640"/>
        </w:tabs>
        <w:spacing w:line="480" w:lineRule="auto"/>
        <w:ind w:left="0" w:right="0"/>
        <w:jc w:val="both"/>
        <w:rPr>
          <w:rFonts w:ascii="Times New Roman" w:hAnsi="Times New Roman" w:cs="Times New Roman"/>
          <w:u w:val="single"/>
        </w:rPr>
      </w:pPr>
      <w:r w:rsidRPr="007E7F91">
        <w:rPr>
          <w:rFonts w:ascii="Times New Roman" w:hAnsi="Times New Roman" w:cs="Times New Roman"/>
          <w:u w:val="single"/>
        </w:rPr>
        <w:t>JURISDICTION OF COUNTY COURT</w:t>
      </w:r>
      <w:r w:rsidRPr="007E7F91">
        <w:rPr>
          <w:rFonts w:ascii="Times New Roman" w:hAnsi="Times New Roman" w:cs="Times New Roman"/>
        </w:rPr>
        <w:tab/>
        <w:t>3</w:t>
      </w:r>
      <w:r w:rsidR="001501A7" w:rsidRPr="001501A7">
        <w:rPr>
          <w:rFonts w:ascii="Times New Roman" w:hAnsi="Times New Roman" w:cs="Times New Roman"/>
        </w:rPr>
        <w:t xml:space="preserve"> </w:t>
      </w:r>
    </w:p>
    <w:p w:rsidR="007701FC" w:rsidRPr="00617B9C" w:rsidRDefault="001501A7" w:rsidP="005D6CE4">
      <w:pPr>
        <w:pStyle w:val="DefaultText"/>
        <w:widowControl/>
        <w:numPr>
          <w:ilvl w:val="0"/>
          <w:numId w:val="5"/>
        </w:numPr>
        <w:tabs>
          <w:tab w:val="clear" w:pos="1440"/>
          <w:tab w:val="left" w:pos="720"/>
          <w:tab w:val="left" w:leader="dot" w:pos="8640"/>
        </w:tabs>
        <w:spacing w:line="480" w:lineRule="auto"/>
        <w:ind w:left="0" w:right="0"/>
        <w:jc w:val="both"/>
        <w:rPr>
          <w:rFonts w:ascii="Times New Roman" w:hAnsi="Times New Roman" w:cs="Times New Roman"/>
        </w:rPr>
      </w:pPr>
      <w:r w:rsidRPr="001501A7">
        <w:rPr>
          <w:rFonts w:ascii="Times New Roman" w:hAnsi="Times New Roman" w:cs="Times New Roman"/>
          <w:u w:val="single"/>
        </w:rPr>
        <w:t>CONDOMINIUM AND HOMEOWNER ASSOCIATION EVICTIONS</w:t>
      </w:r>
      <w:r w:rsidRPr="00617B9C">
        <w:rPr>
          <w:rFonts w:ascii="Times New Roman" w:hAnsi="Times New Roman" w:cs="Times New Roman"/>
        </w:rPr>
        <w:tab/>
        <w:t>5</w:t>
      </w:r>
    </w:p>
    <w:p w:rsidR="0019218D" w:rsidRDefault="00F70203" w:rsidP="005D6CE4">
      <w:pPr>
        <w:pStyle w:val="DefaultText"/>
        <w:widowControl/>
        <w:numPr>
          <w:ilvl w:val="0"/>
          <w:numId w:val="5"/>
        </w:numPr>
        <w:tabs>
          <w:tab w:val="clear" w:pos="1440"/>
          <w:tab w:val="left" w:pos="720"/>
          <w:tab w:val="left" w:leader="dot" w:pos="8640"/>
        </w:tabs>
        <w:spacing w:line="480" w:lineRule="auto"/>
        <w:ind w:left="0" w:right="0"/>
        <w:jc w:val="both"/>
        <w:rPr>
          <w:rFonts w:ascii="Times New Roman" w:hAnsi="Times New Roman" w:cs="Times New Roman"/>
        </w:rPr>
      </w:pPr>
      <w:r w:rsidRPr="007E7F91">
        <w:rPr>
          <w:rFonts w:ascii="Times New Roman" w:hAnsi="Times New Roman" w:cs="Times New Roman"/>
          <w:u w:val="single"/>
        </w:rPr>
        <w:t xml:space="preserve">FEDERAL LAW – </w:t>
      </w:r>
      <w:r w:rsidR="00012274">
        <w:rPr>
          <w:rFonts w:ascii="Times New Roman" w:hAnsi="Times New Roman" w:cs="Times New Roman"/>
          <w:u w:val="single"/>
        </w:rPr>
        <w:t>MORTGAGE</w:t>
      </w:r>
      <w:r w:rsidRPr="007E7F91">
        <w:rPr>
          <w:rFonts w:ascii="Times New Roman" w:hAnsi="Times New Roman" w:cs="Times New Roman"/>
          <w:u w:val="single"/>
        </w:rPr>
        <w:t xml:space="preserve"> FORECLOSURE EVICTION</w:t>
      </w:r>
      <w:r w:rsidR="00617B9C">
        <w:rPr>
          <w:rFonts w:ascii="Times New Roman" w:hAnsi="Times New Roman" w:cs="Times New Roman"/>
        </w:rPr>
        <w:tab/>
        <w:t>6</w:t>
      </w:r>
    </w:p>
    <w:p w:rsidR="0019218D" w:rsidRDefault="001A0319" w:rsidP="005D6CE4">
      <w:pPr>
        <w:pStyle w:val="DefaultText"/>
        <w:widowControl/>
        <w:numPr>
          <w:ilvl w:val="0"/>
          <w:numId w:val="5"/>
        </w:numPr>
        <w:tabs>
          <w:tab w:val="clear" w:pos="1440"/>
          <w:tab w:val="left" w:pos="720"/>
          <w:tab w:val="left" w:leader="dot" w:pos="8640"/>
        </w:tabs>
        <w:spacing w:line="480" w:lineRule="auto"/>
        <w:ind w:left="0" w:right="0"/>
        <w:jc w:val="both"/>
        <w:rPr>
          <w:rFonts w:ascii="Times New Roman" w:hAnsi="Times New Roman" w:cs="Times New Roman"/>
        </w:rPr>
      </w:pPr>
      <w:r>
        <w:rPr>
          <w:rFonts w:ascii="Times New Roman" w:hAnsi="Times New Roman" w:cs="Times New Roman"/>
          <w:u w:val="single"/>
        </w:rPr>
        <w:t>DEPOSIT</w:t>
      </w:r>
      <w:r w:rsidR="0019218D" w:rsidRPr="0019218D">
        <w:rPr>
          <w:rFonts w:ascii="Times New Roman" w:hAnsi="Times New Roman" w:cs="Times New Roman"/>
          <w:u w:val="single"/>
        </w:rPr>
        <w:t xml:space="preserve"> INTO </w:t>
      </w:r>
      <w:r>
        <w:rPr>
          <w:rFonts w:ascii="Times New Roman" w:hAnsi="Times New Roman" w:cs="Times New Roman"/>
          <w:u w:val="single"/>
        </w:rPr>
        <w:t xml:space="preserve">THE </w:t>
      </w:r>
      <w:r w:rsidR="0019218D" w:rsidRPr="0019218D">
        <w:rPr>
          <w:rFonts w:ascii="Times New Roman" w:hAnsi="Times New Roman" w:cs="Times New Roman"/>
          <w:u w:val="single"/>
        </w:rPr>
        <w:t>COURT REGISTRY</w:t>
      </w:r>
      <w:r w:rsidR="00F84FE7">
        <w:rPr>
          <w:rFonts w:ascii="Times New Roman" w:hAnsi="Times New Roman" w:cs="Times New Roman"/>
        </w:rPr>
        <w:tab/>
        <w:t>7</w:t>
      </w:r>
    </w:p>
    <w:p w:rsidR="00F84FE7" w:rsidRPr="0019218D" w:rsidRDefault="00F84FE7" w:rsidP="005D6CE4">
      <w:pPr>
        <w:pStyle w:val="DefaultText"/>
        <w:widowControl/>
        <w:numPr>
          <w:ilvl w:val="0"/>
          <w:numId w:val="5"/>
        </w:numPr>
        <w:tabs>
          <w:tab w:val="clear" w:pos="1440"/>
          <w:tab w:val="left" w:pos="720"/>
          <w:tab w:val="left" w:leader="dot" w:pos="8640"/>
        </w:tabs>
        <w:spacing w:line="480" w:lineRule="auto"/>
        <w:ind w:left="0" w:right="0"/>
        <w:jc w:val="both"/>
        <w:rPr>
          <w:rFonts w:ascii="Times New Roman" w:hAnsi="Times New Roman" w:cs="Times New Roman"/>
        </w:rPr>
      </w:pPr>
      <w:r>
        <w:rPr>
          <w:rFonts w:ascii="Times New Roman" w:hAnsi="Times New Roman" w:cs="Times New Roman"/>
          <w:u w:val="single"/>
        </w:rPr>
        <w:t>MOTIONS TO DETERMINE RENT</w:t>
      </w:r>
      <w:r w:rsidRPr="009078EE">
        <w:rPr>
          <w:rFonts w:ascii="Times New Roman" w:hAnsi="Times New Roman" w:cs="Times New Roman"/>
        </w:rPr>
        <w:tab/>
        <w:t>9</w:t>
      </w:r>
    </w:p>
    <w:p w:rsidR="00147CD5" w:rsidRPr="007E7F91" w:rsidRDefault="00147CD5" w:rsidP="005D6CE4">
      <w:pPr>
        <w:pStyle w:val="DefaultText"/>
        <w:widowControl/>
        <w:numPr>
          <w:ilvl w:val="0"/>
          <w:numId w:val="5"/>
        </w:numPr>
        <w:tabs>
          <w:tab w:val="clear" w:pos="1440"/>
          <w:tab w:val="left" w:pos="720"/>
          <w:tab w:val="left" w:leader="dot" w:pos="8640"/>
        </w:tabs>
        <w:spacing w:line="480" w:lineRule="auto"/>
        <w:ind w:left="0" w:right="0"/>
        <w:jc w:val="both"/>
        <w:rPr>
          <w:rFonts w:ascii="Times New Roman" w:hAnsi="Times New Roman" w:cs="Times New Roman"/>
        </w:rPr>
      </w:pPr>
      <w:r w:rsidRPr="007E7F91">
        <w:rPr>
          <w:rFonts w:ascii="Times New Roman" w:hAnsi="Times New Roman" w:cs="Times New Roman"/>
          <w:u w:val="single"/>
        </w:rPr>
        <w:t>GROUNDS FOR EVICTION</w:t>
      </w:r>
      <w:r w:rsidRPr="007E7F91">
        <w:rPr>
          <w:rFonts w:ascii="Times New Roman" w:hAnsi="Times New Roman" w:cs="Times New Roman"/>
        </w:rPr>
        <w:tab/>
      </w:r>
      <w:r w:rsidR="00F84FE7">
        <w:rPr>
          <w:rFonts w:ascii="Times New Roman" w:hAnsi="Times New Roman" w:cs="Times New Roman"/>
        </w:rPr>
        <w:t>10</w:t>
      </w:r>
    </w:p>
    <w:p w:rsidR="00147CD5" w:rsidRPr="007E7F91" w:rsidRDefault="00147CD5" w:rsidP="005D6CE4">
      <w:pPr>
        <w:pStyle w:val="DefaultText"/>
        <w:widowControl/>
        <w:numPr>
          <w:ilvl w:val="0"/>
          <w:numId w:val="5"/>
        </w:numPr>
        <w:tabs>
          <w:tab w:val="clear" w:pos="1440"/>
          <w:tab w:val="left" w:pos="720"/>
          <w:tab w:val="left" w:leader="dot" w:pos="8640"/>
        </w:tabs>
        <w:spacing w:line="480" w:lineRule="auto"/>
        <w:ind w:left="0" w:right="0"/>
        <w:jc w:val="both"/>
        <w:rPr>
          <w:rFonts w:ascii="Times New Roman" w:hAnsi="Times New Roman" w:cs="Times New Roman"/>
          <w:u w:val="single"/>
        </w:rPr>
      </w:pPr>
      <w:r w:rsidRPr="007E7F91">
        <w:rPr>
          <w:rFonts w:ascii="Times New Roman" w:hAnsi="Times New Roman" w:cs="Times New Roman"/>
          <w:u w:val="single"/>
        </w:rPr>
        <w:t>NOTICE REQIREMENTS</w:t>
      </w:r>
      <w:r w:rsidR="002F4222" w:rsidRPr="007E7F91">
        <w:rPr>
          <w:rFonts w:ascii="Times New Roman" w:hAnsi="Times New Roman" w:cs="Times New Roman"/>
        </w:rPr>
        <w:tab/>
      </w:r>
      <w:r w:rsidR="00637FA5">
        <w:rPr>
          <w:rFonts w:ascii="Times New Roman" w:hAnsi="Times New Roman" w:cs="Times New Roman"/>
        </w:rPr>
        <w:t>1</w:t>
      </w:r>
      <w:r w:rsidR="00F84FE7">
        <w:rPr>
          <w:rFonts w:ascii="Times New Roman" w:hAnsi="Times New Roman" w:cs="Times New Roman"/>
        </w:rPr>
        <w:t>2</w:t>
      </w:r>
      <w:r w:rsidRPr="007E7F91">
        <w:rPr>
          <w:rFonts w:ascii="Times New Roman" w:hAnsi="Times New Roman" w:cs="Times New Roman"/>
        </w:rPr>
        <w:tab/>
      </w:r>
    </w:p>
    <w:p w:rsidR="00147CD5" w:rsidRDefault="00147CD5" w:rsidP="005D6CE4">
      <w:pPr>
        <w:pStyle w:val="DefaultText"/>
        <w:widowControl/>
        <w:numPr>
          <w:ilvl w:val="0"/>
          <w:numId w:val="5"/>
        </w:numPr>
        <w:tabs>
          <w:tab w:val="clear" w:pos="1440"/>
          <w:tab w:val="left" w:pos="720"/>
          <w:tab w:val="left" w:leader="dot" w:pos="8640"/>
        </w:tabs>
        <w:spacing w:line="480" w:lineRule="auto"/>
        <w:ind w:left="0" w:right="0"/>
        <w:jc w:val="both"/>
        <w:rPr>
          <w:rFonts w:ascii="Times New Roman" w:hAnsi="Times New Roman" w:cs="Times New Roman"/>
        </w:rPr>
      </w:pPr>
      <w:r w:rsidRPr="007E7F91">
        <w:rPr>
          <w:rFonts w:ascii="Times New Roman" w:hAnsi="Times New Roman" w:cs="Times New Roman"/>
          <w:u w:val="single"/>
        </w:rPr>
        <w:t>COMPLAINT, ANSWER AND SUMMONS</w:t>
      </w:r>
      <w:r w:rsidRPr="007E7F91">
        <w:rPr>
          <w:rFonts w:ascii="Times New Roman" w:hAnsi="Times New Roman" w:cs="Times New Roman"/>
        </w:rPr>
        <w:tab/>
      </w:r>
      <w:r w:rsidR="005D3E82">
        <w:rPr>
          <w:rFonts w:ascii="Times New Roman" w:hAnsi="Times New Roman" w:cs="Times New Roman"/>
        </w:rPr>
        <w:t>1</w:t>
      </w:r>
      <w:r w:rsidR="00F84FE7">
        <w:rPr>
          <w:rFonts w:ascii="Times New Roman" w:hAnsi="Times New Roman" w:cs="Times New Roman"/>
        </w:rPr>
        <w:t>5</w:t>
      </w:r>
    </w:p>
    <w:p w:rsidR="00F84FE7" w:rsidRPr="007E7F91" w:rsidRDefault="00F84FE7" w:rsidP="005D6CE4">
      <w:pPr>
        <w:pStyle w:val="DefaultText"/>
        <w:widowControl/>
        <w:numPr>
          <w:ilvl w:val="0"/>
          <w:numId w:val="5"/>
        </w:numPr>
        <w:tabs>
          <w:tab w:val="clear" w:pos="1440"/>
          <w:tab w:val="left" w:pos="720"/>
          <w:tab w:val="left" w:leader="dot" w:pos="8640"/>
        </w:tabs>
        <w:spacing w:line="480" w:lineRule="auto"/>
        <w:ind w:left="0" w:right="0"/>
        <w:jc w:val="both"/>
        <w:rPr>
          <w:rFonts w:ascii="Times New Roman" w:hAnsi="Times New Roman" w:cs="Times New Roman"/>
        </w:rPr>
      </w:pPr>
      <w:r>
        <w:rPr>
          <w:rFonts w:ascii="Times New Roman" w:hAnsi="Times New Roman" w:cs="Times New Roman"/>
          <w:u w:val="single"/>
        </w:rPr>
        <w:t>DEFENSES TO EVICTION</w:t>
      </w:r>
      <w:r w:rsidRPr="009078EE">
        <w:rPr>
          <w:rFonts w:ascii="Times New Roman" w:hAnsi="Times New Roman" w:cs="Times New Roman"/>
        </w:rPr>
        <w:tab/>
        <w:t>18</w:t>
      </w:r>
    </w:p>
    <w:p w:rsidR="00147CD5" w:rsidRPr="007E7F91" w:rsidRDefault="00147CD5" w:rsidP="005D6CE4">
      <w:pPr>
        <w:pStyle w:val="DefaultText"/>
        <w:widowControl/>
        <w:numPr>
          <w:ilvl w:val="0"/>
          <w:numId w:val="5"/>
        </w:numPr>
        <w:tabs>
          <w:tab w:val="clear" w:pos="1440"/>
          <w:tab w:val="left" w:pos="720"/>
          <w:tab w:val="left" w:leader="dot" w:pos="8640"/>
        </w:tabs>
        <w:spacing w:line="480" w:lineRule="auto"/>
        <w:ind w:left="0" w:right="0"/>
        <w:jc w:val="both"/>
        <w:rPr>
          <w:rFonts w:ascii="Times New Roman" w:hAnsi="Times New Roman" w:cs="Times New Roman"/>
        </w:rPr>
      </w:pPr>
      <w:r w:rsidRPr="007E7F91">
        <w:rPr>
          <w:rFonts w:ascii="Times New Roman" w:hAnsi="Times New Roman" w:cs="Times New Roman"/>
          <w:u w:val="single"/>
        </w:rPr>
        <w:t>DEFAULT JUDGMENT</w:t>
      </w:r>
      <w:r w:rsidRPr="007E7F91">
        <w:rPr>
          <w:rFonts w:ascii="Times New Roman" w:hAnsi="Times New Roman" w:cs="Times New Roman"/>
        </w:rPr>
        <w:tab/>
        <w:t>1</w:t>
      </w:r>
      <w:r w:rsidR="00F84FE7">
        <w:rPr>
          <w:rFonts w:ascii="Times New Roman" w:hAnsi="Times New Roman" w:cs="Times New Roman"/>
        </w:rPr>
        <w:t>8</w:t>
      </w:r>
    </w:p>
    <w:p w:rsidR="00147CD5" w:rsidRPr="007E7F91" w:rsidRDefault="00147CD5" w:rsidP="005D6CE4">
      <w:pPr>
        <w:pStyle w:val="DefaultText"/>
        <w:widowControl/>
        <w:numPr>
          <w:ilvl w:val="0"/>
          <w:numId w:val="5"/>
        </w:numPr>
        <w:tabs>
          <w:tab w:val="clear" w:pos="1440"/>
          <w:tab w:val="left" w:pos="720"/>
          <w:tab w:val="left" w:leader="dot" w:pos="8640"/>
        </w:tabs>
        <w:spacing w:line="480" w:lineRule="auto"/>
        <w:ind w:left="0" w:right="0"/>
        <w:jc w:val="both"/>
        <w:rPr>
          <w:rFonts w:ascii="Times New Roman" w:hAnsi="Times New Roman" w:cs="Times New Roman"/>
        </w:rPr>
      </w:pPr>
      <w:r w:rsidRPr="007E7F91">
        <w:rPr>
          <w:rFonts w:ascii="Times New Roman" w:hAnsi="Times New Roman" w:cs="Times New Roman"/>
          <w:u w:val="single"/>
        </w:rPr>
        <w:t>CONDUCTING THE HEARING</w:t>
      </w:r>
      <w:r w:rsidRPr="007E7F91">
        <w:rPr>
          <w:rFonts w:ascii="Times New Roman" w:hAnsi="Times New Roman" w:cs="Times New Roman"/>
        </w:rPr>
        <w:tab/>
      </w:r>
      <w:r w:rsidR="009D7159">
        <w:rPr>
          <w:rFonts w:ascii="Times New Roman" w:hAnsi="Times New Roman" w:cs="Times New Roman"/>
        </w:rPr>
        <w:t>1</w:t>
      </w:r>
      <w:r w:rsidR="00F84FE7">
        <w:rPr>
          <w:rFonts w:ascii="Times New Roman" w:hAnsi="Times New Roman" w:cs="Times New Roman"/>
        </w:rPr>
        <w:t>9</w:t>
      </w:r>
    </w:p>
    <w:p w:rsidR="00147CD5" w:rsidRPr="007E7F91" w:rsidRDefault="00147CD5" w:rsidP="005D6CE4">
      <w:pPr>
        <w:pStyle w:val="DefaultText"/>
        <w:widowControl/>
        <w:numPr>
          <w:ilvl w:val="0"/>
          <w:numId w:val="5"/>
        </w:numPr>
        <w:tabs>
          <w:tab w:val="clear" w:pos="1440"/>
          <w:tab w:val="left" w:pos="720"/>
          <w:tab w:val="left" w:leader="dot" w:pos="8640"/>
        </w:tabs>
        <w:spacing w:line="480" w:lineRule="auto"/>
        <w:ind w:left="0" w:right="0"/>
        <w:jc w:val="both"/>
        <w:rPr>
          <w:rFonts w:ascii="Times New Roman" w:hAnsi="Times New Roman" w:cs="Times New Roman"/>
        </w:rPr>
      </w:pPr>
      <w:r w:rsidRPr="007E7F91">
        <w:rPr>
          <w:rFonts w:ascii="Times New Roman" w:hAnsi="Times New Roman" w:cs="Times New Roman"/>
          <w:u w:val="single"/>
        </w:rPr>
        <w:t>FINAL JUDGMENTS AND WRITS OF POSSESSION</w:t>
      </w:r>
      <w:r w:rsidRPr="007E7F91">
        <w:rPr>
          <w:rFonts w:ascii="Times New Roman" w:hAnsi="Times New Roman" w:cs="Times New Roman"/>
        </w:rPr>
        <w:tab/>
      </w:r>
      <w:r w:rsidR="005D3E82">
        <w:rPr>
          <w:rFonts w:ascii="Times New Roman" w:hAnsi="Times New Roman" w:cs="Times New Roman"/>
        </w:rPr>
        <w:t>2</w:t>
      </w:r>
      <w:r w:rsidR="00C66847">
        <w:rPr>
          <w:rFonts w:ascii="Times New Roman" w:hAnsi="Times New Roman" w:cs="Times New Roman"/>
        </w:rPr>
        <w:t>4</w:t>
      </w:r>
    </w:p>
    <w:p w:rsidR="00147CD5" w:rsidRPr="007E7F91" w:rsidRDefault="00147CD5" w:rsidP="005D6CE4">
      <w:pPr>
        <w:pStyle w:val="DefaultText"/>
        <w:widowControl/>
        <w:numPr>
          <w:ilvl w:val="0"/>
          <w:numId w:val="5"/>
        </w:numPr>
        <w:tabs>
          <w:tab w:val="clear" w:pos="1440"/>
          <w:tab w:val="left" w:pos="720"/>
          <w:tab w:val="left" w:leader="dot" w:pos="8640"/>
        </w:tabs>
        <w:spacing w:line="480" w:lineRule="auto"/>
        <w:ind w:left="0" w:right="0"/>
        <w:jc w:val="both"/>
        <w:rPr>
          <w:rFonts w:ascii="Times New Roman" w:hAnsi="Times New Roman" w:cs="Times New Roman"/>
        </w:rPr>
      </w:pPr>
      <w:r w:rsidRPr="007E7F91">
        <w:rPr>
          <w:rFonts w:ascii="Times New Roman" w:hAnsi="Times New Roman" w:cs="Times New Roman"/>
          <w:u w:val="single"/>
        </w:rPr>
        <w:t>APPEALS AND STAY</w:t>
      </w:r>
      <w:r w:rsidR="001A0319">
        <w:rPr>
          <w:rFonts w:ascii="Times New Roman" w:hAnsi="Times New Roman" w:cs="Times New Roman"/>
          <w:u w:val="single"/>
        </w:rPr>
        <w:t xml:space="preserve"> PENDING APPEAL</w:t>
      </w:r>
      <w:r w:rsidR="005D3E82">
        <w:rPr>
          <w:rFonts w:ascii="Times New Roman" w:hAnsi="Times New Roman" w:cs="Times New Roman"/>
        </w:rPr>
        <w:tab/>
        <w:t>2</w:t>
      </w:r>
      <w:r w:rsidR="00C66847">
        <w:rPr>
          <w:rFonts w:ascii="Times New Roman" w:hAnsi="Times New Roman" w:cs="Times New Roman"/>
        </w:rPr>
        <w:t>5</w:t>
      </w:r>
    </w:p>
    <w:p w:rsidR="00147CD5" w:rsidRPr="007E7F91" w:rsidRDefault="00147CD5" w:rsidP="005D6CE4">
      <w:pPr>
        <w:pStyle w:val="DefaultText"/>
        <w:widowControl/>
        <w:numPr>
          <w:ilvl w:val="0"/>
          <w:numId w:val="5"/>
        </w:numPr>
        <w:tabs>
          <w:tab w:val="clear" w:pos="1440"/>
          <w:tab w:val="left" w:pos="720"/>
          <w:tab w:val="left" w:leader="dot" w:pos="8640"/>
        </w:tabs>
        <w:spacing w:line="480" w:lineRule="auto"/>
        <w:ind w:left="0" w:right="0"/>
        <w:jc w:val="both"/>
        <w:rPr>
          <w:rFonts w:ascii="Times New Roman" w:hAnsi="Times New Roman" w:cs="Times New Roman"/>
        </w:rPr>
      </w:pPr>
      <w:r w:rsidRPr="007E7F91">
        <w:rPr>
          <w:rFonts w:ascii="Times New Roman" w:hAnsi="Times New Roman" w:cs="Times New Roman"/>
          <w:u w:val="single"/>
        </w:rPr>
        <w:t>SECURITY DEPOSITS</w:t>
      </w:r>
      <w:r w:rsidR="00164F4D">
        <w:rPr>
          <w:rFonts w:ascii="Times New Roman" w:hAnsi="Times New Roman" w:cs="Times New Roman"/>
        </w:rPr>
        <w:tab/>
        <w:t>2</w:t>
      </w:r>
      <w:r w:rsidR="00F84FE7">
        <w:rPr>
          <w:rFonts w:ascii="Times New Roman" w:hAnsi="Times New Roman" w:cs="Times New Roman"/>
        </w:rPr>
        <w:t>6</w:t>
      </w:r>
    </w:p>
    <w:p w:rsidR="00147CD5" w:rsidRPr="007E7F91" w:rsidRDefault="00147CD5" w:rsidP="005D6CE4">
      <w:pPr>
        <w:pStyle w:val="DefaultText"/>
        <w:widowControl/>
        <w:numPr>
          <w:ilvl w:val="0"/>
          <w:numId w:val="5"/>
        </w:numPr>
        <w:tabs>
          <w:tab w:val="clear" w:pos="1440"/>
          <w:tab w:val="left" w:pos="720"/>
          <w:tab w:val="left" w:leader="dot" w:pos="8640"/>
        </w:tabs>
        <w:spacing w:line="480" w:lineRule="auto"/>
        <w:ind w:left="0" w:right="0"/>
        <w:jc w:val="both"/>
        <w:rPr>
          <w:rFonts w:ascii="Times New Roman" w:hAnsi="Times New Roman" w:cs="Times New Roman"/>
        </w:rPr>
      </w:pPr>
      <w:r w:rsidRPr="007E7F91">
        <w:rPr>
          <w:rFonts w:ascii="Times New Roman" w:hAnsi="Times New Roman" w:cs="Times New Roman"/>
          <w:u w:val="single"/>
        </w:rPr>
        <w:t>LANDLORD</w:t>
      </w:r>
      <w:r w:rsidR="001A0319">
        <w:rPr>
          <w:rFonts w:ascii="Times New Roman" w:hAnsi="Times New Roman" w:cs="Times New Roman"/>
          <w:u w:val="single"/>
        </w:rPr>
        <w:t>’S DUTIES</w:t>
      </w:r>
      <w:r w:rsidRPr="007E7F91">
        <w:rPr>
          <w:rFonts w:ascii="Times New Roman" w:hAnsi="Times New Roman" w:cs="Times New Roman"/>
          <w:u w:val="single"/>
        </w:rPr>
        <w:t>/PROHIBITED PRACTICES</w:t>
      </w:r>
      <w:r w:rsidRPr="007E7F91">
        <w:rPr>
          <w:rFonts w:ascii="Times New Roman" w:hAnsi="Times New Roman" w:cs="Times New Roman"/>
        </w:rPr>
        <w:tab/>
      </w:r>
      <w:r w:rsidR="002308B6" w:rsidRPr="007E7F91">
        <w:rPr>
          <w:rFonts w:ascii="Times New Roman" w:hAnsi="Times New Roman" w:cs="Times New Roman"/>
        </w:rPr>
        <w:t>2</w:t>
      </w:r>
      <w:r w:rsidR="00F84FE7">
        <w:rPr>
          <w:rFonts w:ascii="Times New Roman" w:hAnsi="Times New Roman" w:cs="Times New Roman"/>
        </w:rPr>
        <w:t>8</w:t>
      </w:r>
    </w:p>
    <w:p w:rsidR="00851B85" w:rsidRPr="00851B85" w:rsidRDefault="00851B85" w:rsidP="005D6CE4">
      <w:pPr>
        <w:pStyle w:val="DefaultText"/>
        <w:widowControl/>
        <w:numPr>
          <w:ilvl w:val="0"/>
          <w:numId w:val="5"/>
        </w:numPr>
        <w:tabs>
          <w:tab w:val="clear" w:pos="1440"/>
          <w:tab w:val="left" w:pos="720"/>
          <w:tab w:val="left" w:leader="dot" w:pos="8640"/>
        </w:tabs>
        <w:spacing w:line="480" w:lineRule="auto"/>
        <w:ind w:left="0" w:right="0"/>
        <w:jc w:val="both"/>
        <w:rPr>
          <w:rFonts w:ascii="Times New Roman" w:hAnsi="Times New Roman" w:cs="Times New Roman"/>
          <w:color w:val="000000"/>
        </w:rPr>
      </w:pPr>
      <w:r w:rsidRPr="00851B85">
        <w:rPr>
          <w:rFonts w:ascii="Times New Roman" w:hAnsi="Times New Roman" w:cs="Times New Roman"/>
          <w:u w:val="single"/>
        </w:rPr>
        <w:t>TERMINATION BY MEMBER OF ARMED SERVICES</w:t>
      </w:r>
      <w:r w:rsidRPr="007E7F91">
        <w:rPr>
          <w:rFonts w:ascii="Times New Roman" w:hAnsi="Times New Roman" w:cs="Times New Roman"/>
        </w:rPr>
        <w:tab/>
      </w:r>
      <w:r w:rsidR="009D7159">
        <w:rPr>
          <w:rFonts w:ascii="Times New Roman" w:hAnsi="Times New Roman" w:cs="Times New Roman"/>
        </w:rPr>
        <w:t>3</w:t>
      </w:r>
      <w:r w:rsidR="00C66847">
        <w:rPr>
          <w:rFonts w:ascii="Times New Roman" w:hAnsi="Times New Roman" w:cs="Times New Roman"/>
        </w:rPr>
        <w:t>1</w:t>
      </w:r>
    </w:p>
    <w:p w:rsidR="00147CD5" w:rsidRPr="007E7F91" w:rsidRDefault="000B0C3D" w:rsidP="005D6CE4">
      <w:pPr>
        <w:widowControl/>
        <w:numPr>
          <w:ilvl w:val="0"/>
          <w:numId w:val="5"/>
        </w:numPr>
        <w:tabs>
          <w:tab w:val="clear" w:pos="1440"/>
          <w:tab w:val="left" w:pos="720"/>
          <w:tab w:val="left" w:leader="dot" w:pos="8640"/>
        </w:tabs>
        <w:autoSpaceDE/>
        <w:autoSpaceDN/>
        <w:adjustRightInd/>
        <w:spacing w:line="480" w:lineRule="auto"/>
        <w:ind w:left="0"/>
        <w:jc w:val="both"/>
      </w:pPr>
      <w:r w:rsidRPr="007E7F91">
        <w:rPr>
          <w:u w:val="single"/>
        </w:rPr>
        <w:t>RIGHT OF ACTION FOR DAMAGES</w:t>
      </w:r>
      <w:r w:rsidR="00147CD5" w:rsidRPr="007E7F91">
        <w:tab/>
      </w:r>
      <w:r w:rsidR="00637FA5">
        <w:t>3</w:t>
      </w:r>
      <w:r w:rsidR="00120BC0">
        <w:t>1</w:t>
      </w:r>
    </w:p>
    <w:p w:rsidR="00147CD5" w:rsidRPr="007E7F91" w:rsidRDefault="00147CD5" w:rsidP="005D6CE4">
      <w:pPr>
        <w:pStyle w:val="DefaultText"/>
        <w:widowControl/>
        <w:numPr>
          <w:ilvl w:val="0"/>
          <w:numId w:val="5"/>
        </w:numPr>
        <w:tabs>
          <w:tab w:val="clear" w:pos="1440"/>
          <w:tab w:val="left" w:pos="720"/>
          <w:tab w:val="left" w:leader="dot" w:pos="8640"/>
        </w:tabs>
        <w:spacing w:line="480" w:lineRule="auto"/>
        <w:ind w:left="0" w:right="0"/>
        <w:jc w:val="both"/>
        <w:rPr>
          <w:rFonts w:ascii="Times New Roman" w:hAnsi="Times New Roman" w:cs="Times New Roman"/>
        </w:rPr>
      </w:pPr>
      <w:r w:rsidRPr="007E7F91">
        <w:rPr>
          <w:rFonts w:ascii="Times New Roman" w:hAnsi="Times New Roman" w:cs="Times New Roman"/>
          <w:u w:val="single"/>
        </w:rPr>
        <w:t>ATTORNEY’S FEES</w:t>
      </w:r>
      <w:r w:rsidRPr="007E7F91">
        <w:rPr>
          <w:rFonts w:ascii="Times New Roman" w:hAnsi="Times New Roman" w:cs="Times New Roman"/>
        </w:rPr>
        <w:tab/>
      </w:r>
      <w:r w:rsidR="00164F4D">
        <w:rPr>
          <w:rFonts w:ascii="Times New Roman" w:hAnsi="Times New Roman" w:cs="Times New Roman"/>
        </w:rPr>
        <w:t>3</w:t>
      </w:r>
      <w:r w:rsidR="00C66847">
        <w:rPr>
          <w:rFonts w:ascii="Times New Roman" w:hAnsi="Times New Roman" w:cs="Times New Roman"/>
        </w:rPr>
        <w:t>5</w:t>
      </w:r>
    </w:p>
    <w:p w:rsidR="002423AB" w:rsidRPr="007E7F91" w:rsidRDefault="00147CD5" w:rsidP="005D6CE4">
      <w:pPr>
        <w:pStyle w:val="DefaultText"/>
        <w:widowControl/>
        <w:numPr>
          <w:ilvl w:val="0"/>
          <w:numId w:val="5"/>
        </w:numPr>
        <w:tabs>
          <w:tab w:val="clear" w:pos="1440"/>
          <w:tab w:val="left" w:pos="720"/>
          <w:tab w:val="left" w:leader="dot" w:pos="8640"/>
        </w:tabs>
        <w:spacing w:line="480" w:lineRule="auto"/>
        <w:ind w:left="0" w:right="0"/>
        <w:jc w:val="both"/>
        <w:rPr>
          <w:rFonts w:ascii="Times New Roman" w:hAnsi="Times New Roman" w:cs="Times New Roman"/>
        </w:rPr>
      </w:pPr>
      <w:r w:rsidRPr="007E7F91">
        <w:rPr>
          <w:rFonts w:ascii="Times New Roman" w:hAnsi="Times New Roman" w:cs="Times New Roman"/>
          <w:u w:val="single"/>
        </w:rPr>
        <w:t>BANKRUPTCY</w:t>
      </w:r>
      <w:r w:rsidRPr="007E7F91">
        <w:rPr>
          <w:rFonts w:ascii="Times New Roman" w:hAnsi="Times New Roman" w:cs="Times New Roman"/>
        </w:rPr>
        <w:tab/>
      </w:r>
      <w:r w:rsidR="00AF0F9F">
        <w:rPr>
          <w:rFonts w:ascii="Times New Roman" w:hAnsi="Times New Roman" w:cs="Times New Roman"/>
        </w:rPr>
        <w:t>3</w:t>
      </w:r>
      <w:r w:rsidR="009D7159">
        <w:rPr>
          <w:rFonts w:ascii="Times New Roman" w:hAnsi="Times New Roman" w:cs="Times New Roman"/>
        </w:rPr>
        <w:t>7</w:t>
      </w:r>
    </w:p>
    <w:p w:rsidR="006B00B1" w:rsidRPr="006B00B1" w:rsidRDefault="009078EE" w:rsidP="005D6CE4">
      <w:pPr>
        <w:pStyle w:val="DefaultText"/>
        <w:widowControl/>
        <w:numPr>
          <w:ilvl w:val="0"/>
          <w:numId w:val="5"/>
        </w:numPr>
        <w:tabs>
          <w:tab w:val="clear" w:pos="1440"/>
          <w:tab w:val="left" w:pos="720"/>
          <w:tab w:val="left" w:leader="dot" w:pos="8640"/>
        </w:tabs>
        <w:spacing w:line="480" w:lineRule="auto"/>
        <w:ind w:left="0" w:right="0"/>
        <w:jc w:val="both"/>
      </w:pPr>
      <w:r>
        <w:rPr>
          <w:rFonts w:ascii="Times New Roman" w:hAnsi="Times New Roman" w:cs="Times New Roman"/>
          <w:u w:val="single"/>
        </w:rPr>
        <w:t xml:space="preserve">CASE </w:t>
      </w:r>
      <w:r w:rsidR="007701FC" w:rsidRPr="00851B85">
        <w:rPr>
          <w:rFonts w:ascii="Times New Roman" w:hAnsi="Times New Roman" w:cs="Times New Roman"/>
          <w:u w:val="single"/>
        </w:rPr>
        <w:t>EXCERPT</w:t>
      </w:r>
      <w:r w:rsidR="002423AB" w:rsidRPr="007E7F91">
        <w:rPr>
          <w:rFonts w:ascii="Times New Roman" w:hAnsi="Times New Roman" w:cs="Times New Roman"/>
        </w:rPr>
        <w:tab/>
        <w:t>3</w:t>
      </w:r>
      <w:r w:rsidR="009D7159">
        <w:rPr>
          <w:rFonts w:ascii="Times New Roman" w:hAnsi="Times New Roman" w:cs="Times New Roman"/>
        </w:rPr>
        <w:t>9</w:t>
      </w:r>
    </w:p>
    <w:p w:rsidR="00147CD5" w:rsidRPr="007E7F91" w:rsidRDefault="006B00B1" w:rsidP="005D6CE4">
      <w:pPr>
        <w:pStyle w:val="DefaultText"/>
        <w:widowControl/>
        <w:numPr>
          <w:ilvl w:val="0"/>
          <w:numId w:val="5"/>
        </w:numPr>
        <w:tabs>
          <w:tab w:val="clear" w:pos="1440"/>
          <w:tab w:val="left" w:pos="720"/>
          <w:tab w:val="left" w:leader="dot" w:pos="8640"/>
        </w:tabs>
        <w:spacing w:line="480" w:lineRule="auto"/>
        <w:ind w:left="0" w:right="0"/>
        <w:jc w:val="both"/>
      </w:pPr>
      <w:r w:rsidRPr="006B00B1">
        <w:rPr>
          <w:rFonts w:ascii="Times New Roman" w:hAnsi="Times New Roman" w:cs="Times New Roman"/>
          <w:u w:val="single"/>
        </w:rPr>
        <w:t>STATUTORY AMENDMENT</w:t>
      </w:r>
      <w:r>
        <w:rPr>
          <w:rFonts w:ascii="Times New Roman" w:hAnsi="Times New Roman" w:cs="Times New Roman"/>
          <w:u w:val="single"/>
        </w:rPr>
        <w:t>S</w:t>
      </w:r>
      <w:bookmarkStart w:id="0" w:name="_GoBack"/>
      <w:bookmarkEnd w:id="0"/>
      <w:r w:rsidR="00147CD5" w:rsidRPr="007E7F91">
        <w:rPr>
          <w:rFonts w:ascii="Times New Roman" w:hAnsi="Times New Roman" w:cs="Times New Roman"/>
        </w:rPr>
        <w:tab/>
      </w:r>
      <w:r>
        <w:rPr>
          <w:rFonts w:ascii="Times New Roman" w:hAnsi="Times New Roman" w:cs="Times New Roman"/>
        </w:rPr>
        <w:t>40</w:t>
      </w:r>
    </w:p>
    <w:p w:rsidR="004E66A7" w:rsidRDefault="004E66A7" w:rsidP="00637F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ight="0"/>
        <w:rPr>
          <w:rFonts w:ascii="Times New Roman" w:hAnsi="Times New Roman" w:cs="Times New Roman"/>
        </w:rPr>
      </w:pPr>
    </w:p>
    <w:p w:rsidR="00851B85" w:rsidRPr="007E7F91" w:rsidRDefault="00851B85" w:rsidP="00637F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ight="0"/>
        <w:rPr>
          <w:rFonts w:ascii="Times New Roman" w:hAnsi="Times New Roman" w:cs="Times New Roman"/>
        </w:rPr>
        <w:sectPr w:rsidR="00851B85" w:rsidRPr="007E7F91" w:rsidSect="004E1049">
          <w:type w:val="continuous"/>
          <w:pgSz w:w="12240" w:h="15840"/>
          <w:pgMar w:top="1440" w:right="1440" w:bottom="864" w:left="1440" w:header="1440" w:footer="864" w:gutter="0"/>
          <w:pgBorders w:offsetFrom="page">
            <w:top w:val="basicWideMidline" w:sz="8" w:space="24" w:color="auto"/>
            <w:left w:val="basicWideMidline" w:sz="8" w:space="24" w:color="auto"/>
            <w:bottom w:val="basicWideMidline" w:sz="8" w:space="24" w:color="auto"/>
            <w:right w:val="basicWideMidline" w:sz="8" w:space="24" w:color="auto"/>
          </w:pgBorders>
          <w:cols w:space="720"/>
          <w:noEndnote/>
        </w:sectPr>
      </w:pPr>
    </w:p>
    <w:p w:rsidR="004E66A7" w:rsidRPr="00EB67E4" w:rsidRDefault="004E66A7" w:rsidP="002E2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0"/>
        <w:rPr>
          <w:rFonts w:ascii="Copperplate Gothic Bold" w:hAnsi="Copperplate Gothic Bold" w:cs="Times New Roman"/>
          <w:sz w:val="32"/>
          <w:szCs w:val="32"/>
        </w:rPr>
      </w:pPr>
      <w:r w:rsidRPr="00EB67E4">
        <w:rPr>
          <w:rFonts w:ascii="Copperplate Gothic Bold" w:hAnsi="Copperplate Gothic Bold" w:cs="Times New Roman"/>
          <w:b/>
          <w:bCs/>
          <w:sz w:val="32"/>
          <w:szCs w:val="32"/>
        </w:rPr>
        <w:lastRenderedPageBreak/>
        <w:t>RESIDENTIAL LANDLORD</w:t>
      </w:r>
      <w:r w:rsidR="00EB67E4">
        <w:rPr>
          <w:rFonts w:ascii="Copperplate Gothic Bold" w:hAnsi="Copperplate Gothic Bold" w:cs="Times New Roman"/>
          <w:b/>
          <w:bCs/>
          <w:sz w:val="32"/>
          <w:szCs w:val="32"/>
        </w:rPr>
        <w:t>~</w:t>
      </w:r>
      <w:r w:rsidRPr="00EB67E4">
        <w:rPr>
          <w:rFonts w:ascii="Copperplate Gothic Bold" w:hAnsi="Copperplate Gothic Bold" w:cs="Times New Roman"/>
          <w:b/>
          <w:bCs/>
          <w:sz w:val="32"/>
          <w:szCs w:val="32"/>
        </w:rPr>
        <w:t>TENANT LAW</w:t>
      </w:r>
    </w:p>
    <w:p w:rsidR="004E66A7" w:rsidRPr="007E7F91" w:rsidRDefault="004E66A7" w:rsidP="002E2703">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both"/>
        <w:rPr>
          <w:rFonts w:ascii="Times New Roman" w:hAnsi="Times New Roman" w:cs="Times New Roman"/>
        </w:rPr>
      </w:pPr>
    </w:p>
    <w:p w:rsidR="004E66A7" w:rsidRPr="007E7F91" w:rsidRDefault="004E66A7" w:rsidP="00114B7B">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u w:val="single"/>
        </w:rPr>
      </w:pPr>
      <w:r w:rsidRPr="007E7F91">
        <w:rPr>
          <w:rFonts w:ascii="Times New Roman" w:hAnsi="Times New Roman" w:cs="Times New Roman"/>
        </w:rPr>
        <w:t>I.</w:t>
      </w:r>
      <w:r w:rsidRPr="007E7F91">
        <w:rPr>
          <w:rFonts w:ascii="Times New Roman" w:hAnsi="Times New Roman" w:cs="Times New Roman"/>
        </w:rPr>
        <w:tab/>
      </w:r>
      <w:r w:rsidRPr="007E7F91">
        <w:rPr>
          <w:rFonts w:ascii="Times New Roman" w:hAnsi="Times New Roman" w:cs="Times New Roman"/>
          <w:u w:val="single"/>
        </w:rPr>
        <w:t>JURISDICTION OF COUNTY COURT</w:t>
      </w:r>
    </w:p>
    <w:p w:rsidR="004E66A7" w:rsidRPr="007E7F91" w:rsidRDefault="00E0799B" w:rsidP="00E0799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r>
      <w:r w:rsidR="009D173E" w:rsidRPr="007E7F91">
        <w:rPr>
          <w:rFonts w:ascii="Times New Roman" w:hAnsi="Times New Roman" w:cs="Times New Roman"/>
        </w:rPr>
        <w:t xml:space="preserve">The </w:t>
      </w:r>
      <w:r w:rsidR="004E66A7" w:rsidRPr="007E7F91">
        <w:rPr>
          <w:rFonts w:ascii="Times New Roman" w:hAnsi="Times New Roman" w:cs="Times New Roman"/>
        </w:rPr>
        <w:t>County Court has jurisdiction to</w:t>
      </w:r>
      <w:r w:rsidR="009B6863" w:rsidRPr="007E7F91">
        <w:rPr>
          <w:rFonts w:ascii="Times New Roman" w:hAnsi="Times New Roman" w:cs="Times New Roman"/>
        </w:rPr>
        <w:t>,</w:t>
      </w:r>
      <w:r w:rsidR="004E66A7" w:rsidRPr="007E7F91">
        <w:rPr>
          <w:rFonts w:ascii="Times New Roman" w:hAnsi="Times New Roman" w:cs="Times New Roman"/>
        </w:rPr>
        <w:t xml:space="preserve"> </w:t>
      </w:r>
      <w:r w:rsidR="009B6863" w:rsidRPr="007E7F91">
        <w:rPr>
          <w:rFonts w:ascii="Times New Roman" w:hAnsi="Times New Roman" w:cs="Times New Roman"/>
        </w:rPr>
        <w:t>“</w:t>
      </w:r>
      <w:r w:rsidR="009B6863" w:rsidRPr="007E7F91">
        <w:rPr>
          <w:rStyle w:val="documentbody1"/>
          <w:rFonts w:ascii="Times New Roman" w:hAnsi="Times New Roman" w:cs="Times New Roman"/>
          <w:sz w:val="24"/>
          <w:szCs w:val="24"/>
        </w:rPr>
        <w:t xml:space="preserve">consider landlord and tenant cases,” </w:t>
      </w:r>
      <w:r w:rsidR="009B6863" w:rsidRPr="007E7F91">
        <w:rPr>
          <w:rFonts w:ascii="Times New Roman" w:hAnsi="Times New Roman" w:cs="Times New Roman"/>
        </w:rPr>
        <w:t>§</w:t>
      </w:r>
      <w:r w:rsidR="00ED46C6">
        <w:rPr>
          <w:rFonts w:ascii="Times New Roman" w:hAnsi="Times New Roman" w:cs="Times New Roman"/>
        </w:rPr>
        <w:t xml:space="preserve"> </w:t>
      </w:r>
      <w:r w:rsidR="009B6863" w:rsidRPr="007E7F91">
        <w:rPr>
          <w:rFonts w:ascii="Times New Roman" w:hAnsi="Times New Roman" w:cs="Times New Roman"/>
        </w:rPr>
        <w:t xml:space="preserve">34.011(1), </w:t>
      </w:r>
      <w:r w:rsidR="004C6B92">
        <w:rPr>
          <w:rFonts w:ascii="Times New Roman" w:hAnsi="Times New Roman" w:cs="Times New Roman"/>
        </w:rPr>
        <w:t xml:space="preserve">Fla. Stat., </w:t>
      </w:r>
      <w:r w:rsidR="009B6863" w:rsidRPr="007E7F91">
        <w:rPr>
          <w:rStyle w:val="documentbody1"/>
          <w:rFonts w:ascii="Times New Roman" w:hAnsi="Times New Roman" w:cs="Times New Roman"/>
          <w:sz w:val="24"/>
          <w:szCs w:val="24"/>
        </w:rPr>
        <w:t>and exclusive jurisdiction to hear proceedings</w:t>
      </w:r>
      <w:r w:rsidR="009B6863" w:rsidRPr="007E7F91">
        <w:rPr>
          <w:rFonts w:ascii="Times New Roman" w:hAnsi="Times New Roman" w:cs="Times New Roman"/>
        </w:rPr>
        <w:t xml:space="preserve"> relating to, “</w:t>
      </w:r>
      <w:r w:rsidR="009B6863" w:rsidRPr="007E7F91">
        <w:rPr>
          <w:rStyle w:val="documentbody1"/>
          <w:rFonts w:ascii="Times New Roman" w:hAnsi="Times New Roman" w:cs="Times New Roman"/>
          <w:sz w:val="24"/>
          <w:szCs w:val="24"/>
        </w:rPr>
        <w:t>the right of possession of real property and to the forcible or unlawful detention of lands and tenements,”</w:t>
      </w:r>
      <w:r w:rsidR="009B6863" w:rsidRPr="007E7F91">
        <w:rPr>
          <w:rFonts w:ascii="Times New Roman" w:hAnsi="Times New Roman" w:cs="Times New Roman"/>
        </w:rPr>
        <w:t xml:space="preserve"> §</w:t>
      </w:r>
      <w:r w:rsidR="00114B7B">
        <w:rPr>
          <w:rFonts w:ascii="Times New Roman" w:hAnsi="Times New Roman" w:cs="Times New Roman"/>
        </w:rPr>
        <w:t xml:space="preserve"> </w:t>
      </w:r>
      <w:r w:rsidR="009B6863" w:rsidRPr="007E7F91">
        <w:rPr>
          <w:rFonts w:ascii="Times New Roman" w:hAnsi="Times New Roman" w:cs="Times New Roman"/>
        </w:rPr>
        <w:t>34.011(2)</w:t>
      </w:r>
      <w:r w:rsidR="002308B6" w:rsidRPr="007E7F91">
        <w:rPr>
          <w:rFonts w:ascii="Times New Roman" w:hAnsi="Times New Roman" w:cs="Times New Roman"/>
        </w:rPr>
        <w:t>,</w:t>
      </w:r>
      <w:r w:rsidR="00CD70C4">
        <w:rPr>
          <w:rFonts w:ascii="Times New Roman" w:hAnsi="Times New Roman" w:cs="Times New Roman"/>
        </w:rPr>
        <w:t xml:space="preserve"> Fla. Stat.,</w:t>
      </w:r>
      <w:r w:rsidR="009B6863" w:rsidRPr="007E7F91">
        <w:rPr>
          <w:rFonts w:ascii="Times New Roman" w:hAnsi="Times New Roman" w:cs="Times New Roman"/>
        </w:rPr>
        <w:t xml:space="preserve"> </w:t>
      </w:r>
      <w:r w:rsidR="004E66A7" w:rsidRPr="007E7F91">
        <w:rPr>
          <w:rFonts w:ascii="Times New Roman" w:hAnsi="Times New Roman" w:cs="Times New Roman"/>
        </w:rPr>
        <w:t>unless:</w:t>
      </w:r>
    </w:p>
    <w:p w:rsidR="009055CA" w:rsidRPr="007E7F91" w:rsidRDefault="004E66A7" w:rsidP="005D6CE4">
      <w:pPr>
        <w:pStyle w:val="DefaultText"/>
        <w:widowControl/>
        <w:numPr>
          <w:ilvl w:val="0"/>
          <w:numId w:val="3"/>
        </w:numPr>
        <w:tabs>
          <w:tab w:val="left" w:pos="0"/>
          <w:tab w:val="left" w:pos="720"/>
          <w:tab w:val="num" w:pos="1800"/>
          <w:tab w:val="left" w:pos="2880"/>
          <w:tab w:val="left" w:pos="3600"/>
          <w:tab w:val="left" w:pos="4320"/>
          <w:tab w:val="left" w:pos="5040"/>
          <w:tab w:val="left" w:pos="5760"/>
          <w:tab w:val="left" w:pos="6480"/>
          <w:tab w:val="left" w:pos="7200"/>
          <w:tab w:val="left" w:pos="7920"/>
        </w:tabs>
        <w:spacing w:after="120" w:line="276" w:lineRule="auto"/>
        <w:ind w:left="1080" w:right="0"/>
        <w:jc w:val="both"/>
        <w:rPr>
          <w:rFonts w:ascii="Times New Roman" w:hAnsi="Times New Roman" w:cs="Times New Roman"/>
        </w:rPr>
      </w:pPr>
      <w:r w:rsidRPr="007E7F91">
        <w:rPr>
          <w:rFonts w:ascii="Times New Roman" w:hAnsi="Times New Roman" w:cs="Times New Roman"/>
        </w:rPr>
        <w:t>Amount in controversy exceeds the county court</w:t>
      </w:r>
      <w:r w:rsidR="00EC564B" w:rsidRPr="007E7F91">
        <w:rPr>
          <w:rFonts w:ascii="Times New Roman" w:hAnsi="Times New Roman" w:cs="Times New Roman"/>
        </w:rPr>
        <w:t>’</w:t>
      </w:r>
      <w:r w:rsidRPr="007E7F91">
        <w:rPr>
          <w:rFonts w:ascii="Times New Roman" w:hAnsi="Times New Roman" w:cs="Times New Roman"/>
        </w:rPr>
        <w:t>s jurisdiction; or</w:t>
      </w:r>
    </w:p>
    <w:p w:rsidR="006A1947" w:rsidRDefault="004E66A7" w:rsidP="005D6CE4">
      <w:pPr>
        <w:pStyle w:val="DefaultText"/>
        <w:widowControl/>
        <w:numPr>
          <w:ilvl w:val="0"/>
          <w:numId w:val="3"/>
        </w:numPr>
        <w:tabs>
          <w:tab w:val="left" w:pos="0"/>
          <w:tab w:val="left" w:pos="720"/>
          <w:tab w:val="num" w:pos="1800"/>
          <w:tab w:val="left" w:pos="2880"/>
          <w:tab w:val="left" w:pos="3600"/>
          <w:tab w:val="left" w:pos="4320"/>
          <w:tab w:val="left" w:pos="5040"/>
          <w:tab w:val="left" w:pos="5760"/>
          <w:tab w:val="left" w:pos="6480"/>
          <w:tab w:val="left" w:pos="7200"/>
          <w:tab w:val="left" w:pos="7920"/>
        </w:tabs>
        <w:spacing w:after="120" w:line="276" w:lineRule="auto"/>
        <w:ind w:left="1080" w:right="0"/>
        <w:jc w:val="both"/>
        <w:rPr>
          <w:rFonts w:ascii="Times New Roman" w:hAnsi="Times New Roman" w:cs="Times New Roman"/>
        </w:rPr>
      </w:pPr>
      <w:r w:rsidRPr="007E7F91">
        <w:rPr>
          <w:rFonts w:ascii="Times New Roman" w:hAnsi="Times New Roman" w:cs="Times New Roman"/>
        </w:rPr>
        <w:t>The Circuit Court has jur</w:t>
      </w:r>
      <w:r w:rsidR="00CD70C4">
        <w:rPr>
          <w:rFonts w:ascii="Times New Roman" w:hAnsi="Times New Roman" w:cs="Times New Roman"/>
        </w:rPr>
        <w:t xml:space="preserve">isdiction pursuant to </w:t>
      </w:r>
      <w:r w:rsidR="00A1403C" w:rsidRPr="007E7F91">
        <w:rPr>
          <w:rFonts w:ascii="Times New Roman" w:hAnsi="Times New Roman" w:cs="Times New Roman"/>
        </w:rPr>
        <w:t>§</w:t>
      </w:r>
      <w:r w:rsidR="00CD70C4">
        <w:rPr>
          <w:rFonts w:ascii="Times New Roman" w:hAnsi="Times New Roman" w:cs="Times New Roman"/>
        </w:rPr>
        <w:t xml:space="preserve"> </w:t>
      </w:r>
      <w:r w:rsidRPr="007E7F91">
        <w:rPr>
          <w:rFonts w:ascii="Times New Roman" w:hAnsi="Times New Roman" w:cs="Times New Roman"/>
        </w:rPr>
        <w:t>26.012</w:t>
      </w:r>
      <w:r w:rsidR="00CD70C4">
        <w:rPr>
          <w:rFonts w:ascii="Times New Roman" w:hAnsi="Times New Roman" w:cs="Times New Roman"/>
        </w:rPr>
        <w:t>, Fla. Stat</w:t>
      </w:r>
      <w:r w:rsidRPr="007E7F91">
        <w:rPr>
          <w:rFonts w:ascii="Times New Roman" w:hAnsi="Times New Roman" w:cs="Times New Roman"/>
        </w:rPr>
        <w:t>.</w:t>
      </w:r>
    </w:p>
    <w:p w:rsidR="00904A77" w:rsidRPr="00BC37BF" w:rsidRDefault="00BC37BF" w:rsidP="005D6CE4">
      <w:pPr>
        <w:pStyle w:val="DefaultText"/>
        <w:widowControl/>
        <w:numPr>
          <w:ilvl w:val="1"/>
          <w:numId w:val="3"/>
        </w:numPr>
        <w:tabs>
          <w:tab w:val="left" w:pos="0"/>
          <w:tab w:val="left" w:pos="720"/>
          <w:tab w:val="left" w:pos="2880"/>
          <w:tab w:val="left" w:pos="3600"/>
          <w:tab w:val="left" w:pos="4320"/>
          <w:tab w:val="left" w:pos="5040"/>
          <w:tab w:val="left" w:pos="5760"/>
          <w:tab w:val="left" w:pos="6480"/>
          <w:tab w:val="left" w:pos="7200"/>
          <w:tab w:val="left" w:pos="7920"/>
        </w:tabs>
        <w:spacing w:after="120" w:line="276" w:lineRule="auto"/>
        <w:ind w:right="0"/>
        <w:jc w:val="both"/>
        <w:rPr>
          <w:rFonts w:ascii="Times New Roman" w:hAnsi="Times New Roman" w:cs="Times New Roman"/>
          <w:color w:val="000000"/>
        </w:rPr>
      </w:pPr>
      <w:r w:rsidRPr="00BC37BF">
        <w:rPr>
          <w:rFonts w:ascii="Times New Roman" w:hAnsi="Times New Roman" w:cs="Times New Roman"/>
        </w:rPr>
        <w:t xml:space="preserve">The county court may issue a temporary and permanent injunction where appropriate for violation of § </w:t>
      </w:r>
      <w:hyperlink r:id="rId14" w:tgtFrame="_top" w:history="1">
        <w:r w:rsidRPr="00BC37BF">
          <w:rPr>
            <w:rFonts w:ascii="Times New Roman" w:hAnsi="Times New Roman" w:cs="Times New Roman"/>
          </w:rPr>
          <w:t>83.40</w:t>
        </w:r>
      </w:hyperlink>
      <w:r w:rsidRPr="00BC37BF">
        <w:rPr>
          <w:rFonts w:ascii="Times New Roman" w:hAnsi="Times New Roman" w:cs="Times New Roman"/>
        </w:rPr>
        <w:t xml:space="preserve">, Fla. Stat., et seq., however, </w:t>
      </w:r>
      <w:r>
        <w:rPr>
          <w:rFonts w:ascii="Times New Roman" w:hAnsi="Times New Roman" w:cs="Times New Roman"/>
        </w:rPr>
        <w:t>t</w:t>
      </w:r>
      <w:r w:rsidR="00904A77" w:rsidRPr="00BC37BF">
        <w:rPr>
          <w:rFonts w:ascii="Times New Roman" w:hAnsi="Times New Roman" w:cs="Times New Roman"/>
        </w:rPr>
        <w:t xml:space="preserve">he circuit court may issue injunction for possession. </w:t>
      </w:r>
      <w:r w:rsidR="00904A77" w:rsidRPr="00BC37BF">
        <w:rPr>
          <w:rFonts w:ascii="Times New Roman" w:hAnsi="Times New Roman" w:cs="Times New Roman"/>
          <w:color w:val="000000"/>
          <w:kern w:val="36"/>
          <w:u w:val="single"/>
        </w:rPr>
        <w:t>Grant v. GHG014, LLC</w:t>
      </w:r>
      <w:r w:rsidR="00904A77" w:rsidRPr="00BC37BF">
        <w:rPr>
          <w:rFonts w:ascii="Times New Roman" w:hAnsi="Times New Roman" w:cs="Times New Roman"/>
          <w:color w:val="000000"/>
          <w:kern w:val="36"/>
        </w:rPr>
        <w:t>,</w:t>
      </w:r>
      <w:r w:rsidR="00904A77" w:rsidRPr="00BC37BF">
        <w:rPr>
          <w:rFonts w:ascii="Times New Roman" w:hAnsi="Times New Roman" w:cs="Times New Roman"/>
          <w:b/>
          <w:color w:val="000000"/>
          <w:kern w:val="36"/>
        </w:rPr>
        <w:t xml:space="preserve"> </w:t>
      </w:r>
      <w:r w:rsidR="00114B7B" w:rsidRPr="00114B7B">
        <w:rPr>
          <w:rFonts w:ascii="Times New Roman" w:hAnsi="Times New Roman" w:cs="Times New Roman"/>
          <w:color w:val="000000"/>
          <w:kern w:val="36"/>
        </w:rPr>
        <w:t>65 So.3d 1066</w:t>
      </w:r>
      <w:r w:rsidR="00114B7B" w:rsidRPr="00114B7B">
        <w:rPr>
          <w:rFonts w:ascii="Times New Roman" w:hAnsi="Times New Roman" w:cs="Times New Roman"/>
          <w:b/>
          <w:bCs/>
          <w:color w:val="000000"/>
          <w:kern w:val="36"/>
        </w:rPr>
        <w:t xml:space="preserve"> </w:t>
      </w:r>
      <w:r w:rsidR="00904A77" w:rsidRPr="00BC37BF">
        <w:rPr>
          <w:rFonts w:ascii="Times New Roman" w:hAnsi="Times New Roman" w:cs="Times New Roman"/>
          <w:b/>
          <w:bCs/>
          <w:color w:val="000000"/>
          <w:kern w:val="36"/>
        </w:rPr>
        <w:t>(</w:t>
      </w:r>
      <w:r w:rsidR="00904A77" w:rsidRPr="00BC37BF">
        <w:rPr>
          <w:rFonts w:ascii="Times New Roman" w:hAnsi="Times New Roman" w:cs="Times New Roman"/>
          <w:color w:val="000000"/>
          <w:kern w:val="36"/>
        </w:rPr>
        <w:t>Fla.4</w:t>
      </w:r>
      <w:r w:rsidR="00114B7B" w:rsidRPr="00114B7B">
        <w:rPr>
          <w:rFonts w:ascii="Times New Roman" w:hAnsi="Times New Roman" w:cs="Times New Roman"/>
          <w:color w:val="000000"/>
          <w:kern w:val="36"/>
          <w:vertAlign w:val="superscript"/>
        </w:rPr>
        <w:t>th</w:t>
      </w:r>
      <w:r w:rsidR="00114B7B">
        <w:rPr>
          <w:rFonts w:ascii="Times New Roman" w:hAnsi="Times New Roman" w:cs="Times New Roman"/>
          <w:color w:val="000000"/>
          <w:kern w:val="36"/>
        </w:rPr>
        <w:t xml:space="preserve"> DCA </w:t>
      </w:r>
      <w:r w:rsidR="00904A77" w:rsidRPr="00BC37BF">
        <w:rPr>
          <w:rFonts w:ascii="Times New Roman" w:hAnsi="Times New Roman" w:cs="Times New Roman"/>
          <w:color w:val="000000"/>
          <w:kern w:val="36"/>
        </w:rPr>
        <w:t>2010</w:t>
      </w:r>
      <w:r w:rsidR="00904A77" w:rsidRPr="00BC37BF">
        <w:rPr>
          <w:rFonts w:ascii="Times New Roman" w:hAnsi="Times New Roman" w:cs="Times New Roman"/>
          <w:b/>
          <w:bCs/>
          <w:color w:val="000000"/>
          <w:kern w:val="36"/>
        </w:rPr>
        <w:t xml:space="preserve">) </w:t>
      </w:r>
      <w:r w:rsidR="00904A77" w:rsidRPr="00BC37BF">
        <w:rPr>
          <w:rFonts w:ascii="Times New Roman" w:hAnsi="Times New Roman" w:cs="Times New Roman"/>
          <w:color w:val="000000"/>
        </w:rPr>
        <w:t xml:space="preserve">held that the trial court did not abuse its discretion </w:t>
      </w:r>
      <w:bookmarkStart w:id="1" w:name="SR;650"/>
      <w:bookmarkEnd w:id="1"/>
      <w:r w:rsidR="00904A77" w:rsidRPr="00BC37BF">
        <w:rPr>
          <w:rFonts w:ascii="Times New Roman" w:hAnsi="Times New Roman" w:cs="Times New Roman"/>
          <w:color w:val="000000"/>
        </w:rPr>
        <w:t>by denying putative tenants' motion for temporary injunction for immediate possession of residential apartment, where the threshold question as to the existence of  a landlord</w:t>
      </w:r>
      <w:bookmarkStart w:id="2" w:name="SR;681"/>
      <w:bookmarkEnd w:id="2"/>
      <w:r w:rsidR="00904A77" w:rsidRPr="00BC37BF">
        <w:rPr>
          <w:rFonts w:ascii="Times New Roman" w:hAnsi="Times New Roman" w:cs="Times New Roman"/>
          <w:color w:val="000000"/>
        </w:rPr>
        <w:t>-tenant relationship was not established by evidence clear and free from reasonable doubt.</w:t>
      </w:r>
    </w:p>
    <w:p w:rsidR="006A1947" w:rsidRPr="00904A77" w:rsidRDefault="008A00C7" w:rsidP="005D6CE4">
      <w:pPr>
        <w:pStyle w:val="DefaultText"/>
        <w:widowControl/>
        <w:numPr>
          <w:ilvl w:val="1"/>
          <w:numId w:val="3"/>
        </w:numPr>
        <w:tabs>
          <w:tab w:val="left" w:pos="0"/>
          <w:tab w:val="left" w:pos="720"/>
          <w:tab w:val="left" w:pos="2880"/>
          <w:tab w:val="left" w:pos="3600"/>
          <w:tab w:val="left" w:pos="4320"/>
          <w:tab w:val="left" w:pos="5040"/>
          <w:tab w:val="left" w:pos="5760"/>
          <w:tab w:val="left" w:pos="6480"/>
          <w:tab w:val="left" w:pos="7200"/>
          <w:tab w:val="left" w:pos="7920"/>
        </w:tabs>
        <w:spacing w:after="120" w:line="276" w:lineRule="auto"/>
        <w:ind w:right="0"/>
        <w:jc w:val="both"/>
        <w:rPr>
          <w:rFonts w:ascii="Times New Roman" w:hAnsi="Times New Roman" w:cs="Times New Roman"/>
        </w:rPr>
      </w:pPr>
      <w:r w:rsidRPr="007E7F91">
        <w:rPr>
          <w:rFonts w:ascii="Times New Roman" w:hAnsi="Times New Roman" w:cs="Times New Roman"/>
        </w:rPr>
        <w:t xml:space="preserve">In cases transferred to the circuit court pursuant to </w:t>
      </w:r>
      <w:hyperlink r:id="rId15" w:tgtFrame="_top" w:history="1">
        <w:r w:rsidRPr="007E7F91">
          <w:rPr>
            <w:rFonts w:ascii="Times New Roman" w:hAnsi="Times New Roman" w:cs="Times New Roman"/>
          </w:rPr>
          <w:t>Rule</w:t>
        </w:r>
      </w:hyperlink>
      <w:r w:rsidRPr="007E7F91">
        <w:rPr>
          <w:rFonts w:ascii="Times New Roman" w:hAnsi="Times New Roman" w:cs="Times New Roman"/>
        </w:rPr>
        <w:t xml:space="preserve"> </w:t>
      </w:r>
      <w:hyperlink r:id="rId16" w:tgtFrame="_top" w:history="1">
        <w:r w:rsidRPr="007E7F91">
          <w:rPr>
            <w:rFonts w:ascii="Times New Roman" w:hAnsi="Times New Roman" w:cs="Times New Roman"/>
          </w:rPr>
          <w:t>1.170(j), Fl</w:t>
        </w:r>
        <w:r w:rsidR="00ED46C6">
          <w:rPr>
            <w:rFonts w:ascii="Times New Roman" w:hAnsi="Times New Roman" w:cs="Times New Roman"/>
          </w:rPr>
          <w:t>a.</w:t>
        </w:r>
        <w:r w:rsidRPr="007E7F91">
          <w:rPr>
            <w:rFonts w:ascii="Times New Roman" w:hAnsi="Times New Roman" w:cs="Times New Roman"/>
          </w:rPr>
          <w:t xml:space="preserve"> R</w:t>
        </w:r>
        <w:r w:rsidR="00ED46C6">
          <w:rPr>
            <w:rFonts w:ascii="Times New Roman" w:hAnsi="Times New Roman" w:cs="Times New Roman"/>
          </w:rPr>
          <w:t>.</w:t>
        </w:r>
        <w:r w:rsidRPr="007E7F91">
          <w:rPr>
            <w:rFonts w:ascii="Times New Roman" w:hAnsi="Times New Roman" w:cs="Times New Roman"/>
          </w:rPr>
          <w:t xml:space="preserve"> Civ</w:t>
        </w:r>
        <w:r w:rsidR="00ED46C6">
          <w:rPr>
            <w:rFonts w:ascii="Times New Roman" w:hAnsi="Times New Roman" w:cs="Times New Roman"/>
          </w:rPr>
          <w:t xml:space="preserve">. </w:t>
        </w:r>
        <w:r w:rsidRPr="007E7F91">
          <w:rPr>
            <w:rFonts w:ascii="Times New Roman" w:hAnsi="Times New Roman" w:cs="Times New Roman"/>
          </w:rPr>
          <w:t>Proc</w:t>
        </w:r>
        <w:r w:rsidR="00ED46C6">
          <w:rPr>
            <w:rFonts w:ascii="Times New Roman" w:hAnsi="Times New Roman" w:cs="Times New Roman"/>
          </w:rPr>
          <w:t>.</w:t>
        </w:r>
      </w:hyperlink>
      <w:r w:rsidRPr="007E7F91">
        <w:rPr>
          <w:rFonts w:ascii="Times New Roman" w:hAnsi="Times New Roman" w:cs="Times New Roman"/>
        </w:rPr>
        <w:t xml:space="preserve">, </w:t>
      </w:r>
      <w:r w:rsidR="00365EA3" w:rsidRPr="007E7F91">
        <w:rPr>
          <w:rFonts w:ascii="Times New Roman" w:hAnsi="Times New Roman" w:cs="Times New Roman"/>
        </w:rPr>
        <w:t xml:space="preserve">e.g. where T files counterclaim for damages in excess of jurisdictional amount, </w:t>
      </w:r>
      <w:r w:rsidRPr="007E7F91">
        <w:rPr>
          <w:rFonts w:ascii="Times New Roman" w:hAnsi="Times New Roman" w:cs="Times New Roman"/>
        </w:rPr>
        <w:t xml:space="preserve">or </w:t>
      </w:r>
      <w:hyperlink r:id="rId17" w:tgtFrame="_top" w:history="1">
        <w:r w:rsidRPr="007E7F91">
          <w:rPr>
            <w:rFonts w:ascii="Times New Roman" w:hAnsi="Times New Roman" w:cs="Times New Roman"/>
          </w:rPr>
          <w:t>Rule 7.100(d), Florida Small Claims Rules</w:t>
        </w:r>
      </w:hyperlink>
      <w:r w:rsidRPr="007E7F91">
        <w:rPr>
          <w:rFonts w:ascii="Times New Roman" w:hAnsi="Times New Roman" w:cs="Times New Roman"/>
        </w:rPr>
        <w:t xml:space="preserve">, the </w:t>
      </w:r>
      <w:r w:rsidR="00365EA3" w:rsidRPr="007E7F91">
        <w:rPr>
          <w:rFonts w:ascii="Times New Roman" w:hAnsi="Times New Roman" w:cs="Times New Roman"/>
        </w:rPr>
        <w:t>claims</w:t>
      </w:r>
      <w:r w:rsidRPr="007E7F91">
        <w:rPr>
          <w:rFonts w:ascii="Times New Roman" w:hAnsi="Times New Roman" w:cs="Times New Roman"/>
        </w:rPr>
        <w:t xml:space="preserve"> of all parties</w:t>
      </w:r>
      <w:r w:rsidR="00365EA3" w:rsidRPr="007E7F91">
        <w:rPr>
          <w:rFonts w:ascii="Times New Roman" w:hAnsi="Times New Roman" w:cs="Times New Roman"/>
        </w:rPr>
        <w:t>, including eviction claim,</w:t>
      </w:r>
      <w:r w:rsidRPr="007E7F91">
        <w:rPr>
          <w:rFonts w:ascii="Times New Roman" w:hAnsi="Times New Roman" w:cs="Times New Roman"/>
        </w:rPr>
        <w:t xml:space="preserve"> shall b</w:t>
      </w:r>
      <w:r w:rsidR="009055CA" w:rsidRPr="007E7F91">
        <w:rPr>
          <w:rFonts w:ascii="Times New Roman" w:hAnsi="Times New Roman" w:cs="Times New Roman"/>
        </w:rPr>
        <w:t>e resolved by the circuit court.</w:t>
      </w:r>
      <w:r w:rsidR="00365EA3" w:rsidRPr="007E7F91">
        <w:rPr>
          <w:rFonts w:ascii="Times New Roman" w:hAnsi="Times New Roman" w:cs="Times New Roman"/>
          <w:bCs/>
        </w:rPr>
        <w:t xml:space="preserve"> </w:t>
      </w:r>
      <w:r w:rsidR="00365EA3" w:rsidRPr="007E7F91">
        <w:rPr>
          <w:rFonts w:ascii="Times New Roman" w:hAnsi="Times New Roman" w:cs="Times New Roman"/>
          <w:bCs/>
          <w:u w:val="single"/>
        </w:rPr>
        <w:t>Herrell v. Seyfarth, Shaw, Fairweather &amp; Geraldson</w:t>
      </w:r>
      <w:r w:rsidR="00365EA3" w:rsidRPr="00632E6A">
        <w:rPr>
          <w:rFonts w:ascii="Times New Roman" w:hAnsi="Times New Roman" w:cs="Times New Roman"/>
          <w:bCs/>
        </w:rPr>
        <w:t xml:space="preserve">, </w:t>
      </w:r>
      <w:r w:rsidR="00365EA3" w:rsidRPr="007E7F91">
        <w:rPr>
          <w:rFonts w:ascii="Times New Roman" w:hAnsi="Times New Roman" w:cs="Times New Roman"/>
          <w:bCs/>
        </w:rPr>
        <w:t>491 So.</w:t>
      </w:r>
      <w:r w:rsidR="00CD70C4">
        <w:rPr>
          <w:rFonts w:ascii="Times New Roman" w:hAnsi="Times New Roman" w:cs="Times New Roman"/>
          <w:bCs/>
        </w:rPr>
        <w:t xml:space="preserve"> </w:t>
      </w:r>
      <w:r w:rsidR="00365EA3" w:rsidRPr="007E7F91">
        <w:rPr>
          <w:rFonts w:ascii="Times New Roman" w:hAnsi="Times New Roman" w:cs="Times New Roman"/>
          <w:bCs/>
        </w:rPr>
        <w:t>2d 1173 (Fla. 1</w:t>
      </w:r>
      <w:r w:rsidR="00C56A69" w:rsidRPr="007E7F91">
        <w:rPr>
          <w:rFonts w:ascii="Times New Roman" w:hAnsi="Times New Roman" w:cs="Times New Roman"/>
          <w:bCs/>
        </w:rPr>
        <w:t>st</w:t>
      </w:r>
      <w:r w:rsidR="00365EA3" w:rsidRPr="007E7F91">
        <w:rPr>
          <w:rFonts w:ascii="Times New Roman" w:hAnsi="Times New Roman" w:cs="Times New Roman"/>
          <w:bCs/>
        </w:rPr>
        <w:t xml:space="preserve"> D</w:t>
      </w:r>
      <w:r w:rsidR="00C56A69" w:rsidRPr="007E7F91">
        <w:rPr>
          <w:rFonts w:ascii="Times New Roman" w:hAnsi="Times New Roman" w:cs="Times New Roman"/>
          <w:bCs/>
        </w:rPr>
        <w:t>CA</w:t>
      </w:r>
      <w:r w:rsidR="00365EA3" w:rsidRPr="007E7F91">
        <w:rPr>
          <w:rFonts w:ascii="Times New Roman" w:hAnsi="Times New Roman" w:cs="Times New Roman"/>
          <w:bCs/>
        </w:rPr>
        <w:t xml:space="preserve"> 1986),  </w:t>
      </w:r>
      <w:r w:rsidR="00365EA3" w:rsidRPr="007E7F91">
        <w:rPr>
          <w:rFonts w:ascii="Times New Roman" w:hAnsi="Times New Roman" w:cs="Times New Roman"/>
          <w:bCs/>
          <w:u w:val="single"/>
        </w:rPr>
        <w:t>CKN Airways, Inc. v. Flagler County</w:t>
      </w:r>
      <w:r w:rsidR="00365EA3" w:rsidRPr="00632E6A">
        <w:rPr>
          <w:rFonts w:ascii="Times New Roman" w:hAnsi="Times New Roman" w:cs="Times New Roman"/>
          <w:bCs/>
        </w:rPr>
        <w:t xml:space="preserve">, </w:t>
      </w:r>
      <w:r w:rsidR="00365EA3" w:rsidRPr="007E7F91">
        <w:rPr>
          <w:rFonts w:ascii="Times New Roman" w:hAnsi="Times New Roman" w:cs="Times New Roman"/>
          <w:bCs/>
        </w:rPr>
        <w:t>441 So.</w:t>
      </w:r>
      <w:r w:rsidR="00CD70C4">
        <w:rPr>
          <w:rFonts w:ascii="Times New Roman" w:hAnsi="Times New Roman" w:cs="Times New Roman"/>
          <w:bCs/>
        </w:rPr>
        <w:t xml:space="preserve"> </w:t>
      </w:r>
      <w:r w:rsidR="00365EA3" w:rsidRPr="007E7F91">
        <w:rPr>
          <w:rFonts w:ascii="Times New Roman" w:hAnsi="Times New Roman" w:cs="Times New Roman"/>
          <w:bCs/>
        </w:rPr>
        <w:t>2d 1103 (Fla. 5</w:t>
      </w:r>
      <w:r w:rsidR="00C56A69" w:rsidRPr="007E7F91">
        <w:rPr>
          <w:rFonts w:ascii="Times New Roman" w:hAnsi="Times New Roman" w:cs="Times New Roman"/>
          <w:bCs/>
        </w:rPr>
        <w:t>th</w:t>
      </w:r>
      <w:r w:rsidR="00365EA3" w:rsidRPr="007E7F91">
        <w:rPr>
          <w:rFonts w:ascii="Times New Roman" w:hAnsi="Times New Roman" w:cs="Times New Roman"/>
          <w:bCs/>
        </w:rPr>
        <w:t xml:space="preserve"> D</w:t>
      </w:r>
      <w:r w:rsidR="00C56A69" w:rsidRPr="007E7F91">
        <w:rPr>
          <w:rFonts w:ascii="Times New Roman" w:hAnsi="Times New Roman" w:cs="Times New Roman"/>
          <w:bCs/>
        </w:rPr>
        <w:t>CA</w:t>
      </w:r>
      <w:r w:rsidR="00365EA3" w:rsidRPr="007E7F91">
        <w:rPr>
          <w:rFonts w:ascii="Times New Roman" w:hAnsi="Times New Roman" w:cs="Times New Roman"/>
          <w:bCs/>
        </w:rPr>
        <w:t xml:space="preserve"> 1983).  </w:t>
      </w:r>
    </w:p>
    <w:p w:rsidR="00467751" w:rsidRPr="007E7F91" w:rsidRDefault="00114B7B" w:rsidP="00114B7B">
      <w:pPr>
        <w:pStyle w:val="DefaultText"/>
        <w:widowControl/>
        <w:tabs>
          <w:tab w:val="left" w:pos="0"/>
          <w:tab w:val="left" w:pos="2880"/>
          <w:tab w:val="left" w:pos="3600"/>
          <w:tab w:val="left" w:pos="4320"/>
          <w:tab w:val="left" w:pos="5040"/>
          <w:tab w:val="left" w:pos="5760"/>
          <w:tab w:val="left" w:pos="6480"/>
          <w:tab w:val="left" w:pos="7200"/>
          <w:tab w:val="left" w:pos="7920"/>
        </w:tabs>
        <w:spacing w:after="120" w:line="276" w:lineRule="auto"/>
        <w:ind w:left="720" w:right="0"/>
        <w:jc w:val="both"/>
        <w:rPr>
          <w:rFonts w:ascii="Times New Roman" w:hAnsi="Times New Roman" w:cs="Times New Roman"/>
        </w:rPr>
      </w:pPr>
      <w:r>
        <w:rPr>
          <w:rFonts w:ascii="Times New Roman" w:hAnsi="Times New Roman" w:cs="Times New Roman"/>
        </w:rPr>
        <w:t xml:space="preserve">C.  </w:t>
      </w:r>
      <w:r w:rsidR="009055CA" w:rsidRPr="007E7F91">
        <w:rPr>
          <w:rFonts w:ascii="Times New Roman" w:hAnsi="Times New Roman" w:cs="Times New Roman"/>
        </w:rPr>
        <w:t>Jurisdictional Determination</w:t>
      </w:r>
      <w:r w:rsidR="00710DEF" w:rsidRPr="007E7F91">
        <w:rPr>
          <w:rFonts w:ascii="Times New Roman" w:hAnsi="Times New Roman" w:cs="Times New Roman"/>
        </w:rPr>
        <w:t xml:space="preserve"> – Traditional Analysis</w:t>
      </w:r>
    </w:p>
    <w:p w:rsidR="009C49C7" w:rsidRPr="007E7F91" w:rsidRDefault="009055CA" w:rsidP="005D6CE4">
      <w:pPr>
        <w:numPr>
          <w:ilvl w:val="0"/>
          <w:numId w:val="2"/>
        </w:numPr>
        <w:spacing w:after="120" w:line="276" w:lineRule="auto"/>
      </w:pPr>
      <w:r w:rsidRPr="007E7F91">
        <w:t xml:space="preserve">Where </w:t>
      </w:r>
      <w:r w:rsidR="00962183">
        <w:t>T</w:t>
      </w:r>
      <w:r w:rsidRPr="007E7F91">
        <w:t xml:space="preserve"> claims possession based on right, title or interest other than lease or </w:t>
      </w:r>
      <w:r w:rsidR="00104573">
        <w:t>landlord</w:t>
      </w:r>
      <w:r w:rsidRPr="007E7F91">
        <w:t>-</w:t>
      </w:r>
      <w:r w:rsidR="00104573">
        <w:t>tenant</w:t>
      </w:r>
      <w:r w:rsidR="00467751" w:rsidRPr="007E7F91">
        <w:t xml:space="preserve"> relationship</w:t>
      </w:r>
      <w:r w:rsidRPr="007E7F91">
        <w:t xml:space="preserve">, Court is required to hold evidentiary hearing to determine existence of residential tenancy.  </w:t>
      </w:r>
      <w:r w:rsidR="000A0526" w:rsidRPr="007E7F91">
        <w:rPr>
          <w:u w:val="single"/>
        </w:rPr>
        <w:t>Frey v. Livecchi</w:t>
      </w:r>
      <w:r w:rsidR="000A0526" w:rsidRPr="007E7F91">
        <w:t>, 852 So.</w:t>
      </w:r>
      <w:r w:rsidR="00CD70C4">
        <w:t xml:space="preserve"> </w:t>
      </w:r>
      <w:r w:rsidR="000A0526" w:rsidRPr="007E7F91">
        <w:t xml:space="preserve">2d 896 (Fla. 4th DCA 2003). </w:t>
      </w:r>
    </w:p>
    <w:p w:rsidR="009C49C7" w:rsidRDefault="009055CA" w:rsidP="005D6CE4">
      <w:pPr>
        <w:numPr>
          <w:ilvl w:val="0"/>
          <w:numId w:val="2"/>
        </w:numPr>
        <w:spacing w:after="120" w:line="276" w:lineRule="auto"/>
      </w:pPr>
      <w:r w:rsidRPr="007E7F91">
        <w:t>Court errs in requiring deposit prior to determining existence of residential tenancy and if Court determines:</w:t>
      </w:r>
    </w:p>
    <w:p w:rsidR="00710DEF" w:rsidRPr="007E7F91" w:rsidRDefault="009C49C7" w:rsidP="005D6CE4">
      <w:pPr>
        <w:numPr>
          <w:ilvl w:val="0"/>
          <w:numId w:val="1"/>
        </w:numPr>
        <w:spacing w:after="120" w:line="276" w:lineRule="auto"/>
      </w:pPr>
      <w:r w:rsidRPr="007E7F91">
        <w:t>P</w:t>
      </w:r>
      <w:r w:rsidR="009055CA" w:rsidRPr="007E7F91">
        <w:t xml:space="preserve">ossession not based on residential tenancy, </w:t>
      </w:r>
      <w:r w:rsidR="000A0526" w:rsidRPr="007E7F91">
        <w:t xml:space="preserve">eviction not proper remedy and </w:t>
      </w:r>
      <w:r w:rsidR="009055CA" w:rsidRPr="007E7F91">
        <w:t>summary procedure not available.</w:t>
      </w:r>
      <w:r w:rsidR="000A0526" w:rsidRPr="007E7F91">
        <w:t xml:space="preserve"> </w:t>
      </w:r>
      <w:r w:rsidR="000A0526" w:rsidRPr="007E7F91">
        <w:rPr>
          <w:u w:val="single"/>
        </w:rPr>
        <w:t>Grimm v. Huckabee</w:t>
      </w:r>
      <w:r w:rsidR="000A0526" w:rsidRPr="007E7F91">
        <w:t>, 891 So.</w:t>
      </w:r>
      <w:r w:rsidR="00CD70C4">
        <w:t xml:space="preserve"> </w:t>
      </w:r>
      <w:r w:rsidR="000A0526" w:rsidRPr="007E7F91">
        <w:t xml:space="preserve">2d 608 (Fla. 1st </w:t>
      </w:r>
      <w:r w:rsidR="00C56A69" w:rsidRPr="007E7F91">
        <w:t>DCA</w:t>
      </w:r>
      <w:r w:rsidR="00D9722E" w:rsidRPr="007E7F91">
        <w:t xml:space="preserve"> </w:t>
      </w:r>
      <w:r w:rsidR="000A0526" w:rsidRPr="007E7F91">
        <w:t>2005).</w:t>
      </w:r>
    </w:p>
    <w:p w:rsidR="00710DEF" w:rsidRPr="007E7F91" w:rsidRDefault="00114B7B" w:rsidP="00114B7B">
      <w:pPr>
        <w:pStyle w:val="DefaultText"/>
        <w:widowControl/>
        <w:tabs>
          <w:tab w:val="left" w:pos="0"/>
          <w:tab w:val="left" w:pos="2880"/>
          <w:tab w:val="left" w:pos="3600"/>
          <w:tab w:val="left" w:pos="4320"/>
          <w:tab w:val="left" w:pos="5040"/>
          <w:tab w:val="left" w:pos="5760"/>
          <w:tab w:val="left" w:pos="6480"/>
          <w:tab w:val="left" w:pos="7200"/>
          <w:tab w:val="left" w:pos="7920"/>
        </w:tabs>
        <w:spacing w:after="120" w:line="276" w:lineRule="auto"/>
        <w:ind w:left="720" w:right="0"/>
        <w:jc w:val="both"/>
        <w:rPr>
          <w:rFonts w:ascii="Times New Roman" w:hAnsi="Times New Roman" w:cs="Times New Roman"/>
        </w:rPr>
      </w:pPr>
      <w:r>
        <w:rPr>
          <w:rFonts w:ascii="Times New Roman" w:hAnsi="Times New Roman" w:cs="Times New Roman"/>
        </w:rPr>
        <w:t xml:space="preserve">D.  </w:t>
      </w:r>
      <w:r w:rsidR="00710DEF" w:rsidRPr="007E7F91">
        <w:rPr>
          <w:rFonts w:ascii="Times New Roman" w:hAnsi="Times New Roman" w:cs="Times New Roman"/>
        </w:rPr>
        <w:t>Jurisdictional Determination – Emerging Case Law</w:t>
      </w:r>
    </w:p>
    <w:p w:rsidR="00A11149" w:rsidRPr="007E7F91" w:rsidRDefault="00710DEF" w:rsidP="005D6CE4">
      <w:pPr>
        <w:numPr>
          <w:ilvl w:val="0"/>
          <w:numId w:val="6"/>
        </w:numPr>
        <w:spacing w:after="120" w:line="276" w:lineRule="auto"/>
        <w:jc w:val="both"/>
      </w:pPr>
      <w:r w:rsidRPr="007E7F91">
        <w:t xml:space="preserve">Where T claims possession based on right, title or interest other than lease </w:t>
      </w:r>
      <w:r w:rsidRPr="007E7F91">
        <w:lastRenderedPageBreak/>
        <w:t xml:space="preserve">or LL-T relationship, </w:t>
      </w:r>
      <w:r w:rsidR="0046493D">
        <w:t>county c</w:t>
      </w:r>
      <w:r w:rsidRPr="007E7F91">
        <w:t xml:space="preserve">ourt is divested of jurisdiction and should transfer case to circuit court.   </w:t>
      </w:r>
    </w:p>
    <w:p w:rsidR="00FD30D3" w:rsidRPr="007E7F91" w:rsidRDefault="00A11149" w:rsidP="005D6CE4">
      <w:pPr>
        <w:numPr>
          <w:ilvl w:val="3"/>
          <w:numId w:val="6"/>
        </w:numPr>
        <w:spacing w:after="120" w:line="276" w:lineRule="auto"/>
        <w:jc w:val="both"/>
      </w:pPr>
      <w:r w:rsidRPr="007E7F91">
        <w:t xml:space="preserve">T’s claim that possession is held by virtue of contract for sale divests jurisdiction, </w:t>
      </w:r>
      <w:hyperlink r:id="rId18" w:tgtFrame="result" w:tooltip="http://web2.westlaw.com/result/result.aspx?vr=2.0&amp;sskey=CLID_SSSA63482&amp;effdate=1%2f1%2f0001+12%3a00%3a00+AM&amp;rlt=CLID_QRYRLT73482&amp;fmqv=s&amp;rlti=1&amp;ss=CNT&amp;rs=WLW8.01&amp;n=31&amp;eq=Welcome%2fFlorida&amp;db=FL-CS&amp;cnt=DOC&amp;sv=Split&amp;rp=%2fWelcome%2fFlorida%2fdefault.wl&amp;scxt=WL&amp;cf" w:history="1">
        <w:r w:rsidRPr="007E7F91">
          <w:rPr>
            <w:bCs/>
            <w:u w:val="single"/>
          </w:rPr>
          <w:t>Minalla v. Equinamics Corp.</w:t>
        </w:r>
      </w:hyperlink>
      <w:r w:rsidRPr="007E7F91">
        <w:rPr>
          <w:bCs/>
        </w:rPr>
        <w:t xml:space="preserve">, </w:t>
      </w:r>
      <w:r w:rsidRPr="007E7F91">
        <w:t>954 So.</w:t>
      </w:r>
      <w:r w:rsidR="00CD70C4">
        <w:t xml:space="preserve"> </w:t>
      </w:r>
      <w:r w:rsidRPr="007E7F91">
        <w:t>2d 645,</w:t>
      </w:r>
      <w:r w:rsidR="00CD70C4">
        <w:t xml:space="preserve"> 648</w:t>
      </w:r>
      <w:r w:rsidRPr="007E7F91">
        <w:t xml:space="preserve"> </w:t>
      </w:r>
      <w:r w:rsidR="00B50299" w:rsidRPr="007E7F91">
        <w:t>(</w:t>
      </w:r>
      <w:r w:rsidRPr="007E7F91">
        <w:t>Fla.</w:t>
      </w:r>
      <w:r w:rsidR="00CD70C4">
        <w:t xml:space="preserve"> 3d DCA </w:t>
      </w:r>
      <w:r w:rsidRPr="007E7F91">
        <w:t>2007</w:t>
      </w:r>
      <w:r w:rsidR="00B50299" w:rsidRPr="007E7F91">
        <w:t>)</w:t>
      </w:r>
      <w:r w:rsidRPr="007E7F91">
        <w:t>, “</w:t>
      </w:r>
      <w:hyperlink r:id="rId19" w:tgtFrame="_top" w:tooltip="http://web2.westlaw.com/find/default.wl?tf=-1&amp;rs=WLW8.01&amp;fn=_top&amp;sv=Split&amp;tc=-1&amp;findtype=L&amp;docname=FLSTS83.60&amp;db=1000006&amp;vr=2.0&amp;rp=%2ffind%2fdefault.wl&amp;mt=Florida" w:history="1">
        <w:r w:rsidR="00FD30D3" w:rsidRPr="007E7F91">
          <w:t>section 83.60</w:t>
        </w:r>
      </w:hyperlink>
      <w:r w:rsidR="00FD30D3" w:rsidRPr="007E7F91">
        <w:t xml:space="preserve"> does not apply when the occupancy is under a contract for sale of a dwelling unit or the property of which it is a part. </w:t>
      </w:r>
      <w:hyperlink r:id="rId20" w:tgtFrame="_top" w:tooltip="http://web2.westlaw.com/find/default.wl?tf=-1&amp;rs=WLW8.01&amp;fn=_top&amp;sv=Split&amp;tc=-1&amp;findtype=L&amp;docname=FLSTS83.42&amp;db=1000006&amp;vr=2.0&amp;rp=%2ffind%2fdefault.wl&amp;mt=Florida" w:history="1">
        <w:r w:rsidR="00FD30D3" w:rsidRPr="007E7F91">
          <w:t>83.42(2), Fla. Stat. (1999)</w:t>
        </w:r>
      </w:hyperlink>
      <w:r w:rsidR="00FD30D3" w:rsidRPr="007E7F91">
        <w:t>.”</w:t>
      </w:r>
    </w:p>
    <w:p w:rsidR="00FD30D3" w:rsidRPr="007E7F91" w:rsidRDefault="002827BF" w:rsidP="005D6CE4">
      <w:pPr>
        <w:numPr>
          <w:ilvl w:val="3"/>
          <w:numId w:val="6"/>
        </w:numPr>
        <w:spacing w:after="120" w:line="276" w:lineRule="auto"/>
        <w:jc w:val="both"/>
        <w:rPr>
          <w:i/>
          <w:iCs/>
        </w:rPr>
      </w:pPr>
      <w:r w:rsidRPr="007E7F91">
        <w:t>Claim of equitable interest in property divests jurisdiction.</w:t>
      </w:r>
      <w:r w:rsidR="00B50299" w:rsidRPr="007E7F91">
        <w:t xml:space="preserve">  </w:t>
      </w:r>
      <w:r w:rsidR="00B50299" w:rsidRPr="007E7F91">
        <w:rPr>
          <w:u w:val="single"/>
        </w:rPr>
        <w:t>Toledo v. Escamilla</w:t>
      </w:r>
      <w:r w:rsidR="00B50299" w:rsidRPr="007E7F91">
        <w:t>,</w:t>
      </w:r>
      <w:hyperlink r:id="rId21" w:tooltip="http://web2.westlaw.com/find/default.wl?tf=-1&amp;serialnum=2012871072&amp;rs=WLW9.02&amp;referencepositiontype=S&amp;ifm=NotSet&amp;fn=_top&amp;sv=Split&amp;referenceposition=1030&amp;findtype=Y&amp;tc=-1&amp;ordoc=2017771585&amp;db=735&amp;vr=2.0&amp;rp=%2ffind%2fdefault.wl&amp;mt=31" w:history="1">
        <w:r w:rsidR="00FD30D3" w:rsidRPr="007E7F91">
          <w:t xml:space="preserve"> 962 So.</w:t>
        </w:r>
        <w:r w:rsidR="00CD70C4">
          <w:t xml:space="preserve"> </w:t>
        </w:r>
        <w:r w:rsidR="00FD30D3" w:rsidRPr="007E7F91">
          <w:t>2d 1028, 1030 (Fla. 3d DCA 2007)</w:t>
        </w:r>
      </w:hyperlink>
      <w:r w:rsidR="00FD30D3" w:rsidRPr="007E7F91">
        <w:t xml:space="preserve"> holding that “</w:t>
      </w:r>
      <w:bookmarkStart w:id="3" w:name="SR;567"/>
      <w:bookmarkEnd w:id="3"/>
      <w:r w:rsidR="00FD30D3" w:rsidRPr="007E7F91">
        <w:t xml:space="preserve">ejectment, not eviction, was the proper remedy, and the matter should have been transferred to the circuit court” when defendant in eviction action “asserted in her answer that she was not a tenant and that she had an equitable interest in the property.” </w:t>
      </w:r>
      <w:r w:rsidR="00FD30D3" w:rsidRPr="005068EA">
        <w:t>See</w:t>
      </w:r>
      <w:r w:rsidR="005068EA">
        <w:t>,</w:t>
      </w:r>
      <w:r w:rsidR="00FD30D3" w:rsidRPr="007E7F91">
        <w:t xml:space="preserve"> </w:t>
      </w:r>
      <w:r w:rsidR="00FD30D3" w:rsidRPr="007E7F91">
        <w:rPr>
          <w:bCs/>
          <w:u w:val="single"/>
        </w:rPr>
        <w:t>Ward v. Estate of Ward</w:t>
      </w:r>
      <w:r w:rsidR="00FD30D3" w:rsidRPr="007E7F91">
        <w:rPr>
          <w:bCs/>
        </w:rPr>
        <w:t xml:space="preserve">, </w:t>
      </w:r>
      <w:r w:rsidR="002F4222" w:rsidRPr="007E7F91">
        <w:t>1 So.</w:t>
      </w:r>
      <w:r w:rsidR="00CD70C4">
        <w:t xml:space="preserve"> </w:t>
      </w:r>
      <w:r w:rsidR="002F4222" w:rsidRPr="007E7F91">
        <w:t>3d 238</w:t>
      </w:r>
      <w:r w:rsidR="00FD30D3" w:rsidRPr="007E7F91">
        <w:t xml:space="preserve">, </w:t>
      </w:r>
      <w:r w:rsidR="00B50299" w:rsidRPr="007E7F91">
        <w:t>(</w:t>
      </w:r>
      <w:r w:rsidR="00CD70C4">
        <w:t xml:space="preserve">Fla. 1st DCA </w:t>
      </w:r>
      <w:r w:rsidR="00FD30D3" w:rsidRPr="007E7F91">
        <w:t>2008</w:t>
      </w:r>
      <w:r w:rsidR="00B50299" w:rsidRPr="007E7F91">
        <w:t>)</w:t>
      </w:r>
      <w:r w:rsidR="00FD30D3" w:rsidRPr="007E7F91">
        <w:t xml:space="preserve"> and </w:t>
      </w:r>
      <w:r w:rsidR="00FD30D3" w:rsidRPr="007E7F91">
        <w:rPr>
          <w:bCs/>
          <w:u w:val="single"/>
        </w:rPr>
        <w:t>Hernandez v. Porres</w:t>
      </w:r>
      <w:r w:rsidR="00FD30D3" w:rsidRPr="007E7F91">
        <w:t>, 987 So.</w:t>
      </w:r>
      <w:r w:rsidR="00CD70C4">
        <w:t xml:space="preserve"> 2d 195 (Fla. 3d DCA </w:t>
      </w:r>
      <w:r w:rsidR="00FD30D3" w:rsidRPr="007E7F91">
        <w:t>2008).</w:t>
      </w:r>
      <w:r w:rsidR="005B1419" w:rsidRPr="007E7F91">
        <w:t xml:space="preserve">  </w:t>
      </w:r>
    </w:p>
    <w:p w:rsidR="00FD30D3" w:rsidRPr="007E7F91" w:rsidRDefault="00FD30D3" w:rsidP="005D6CE4">
      <w:pPr>
        <w:numPr>
          <w:ilvl w:val="3"/>
          <w:numId w:val="6"/>
        </w:numPr>
        <w:spacing w:after="120" w:line="276" w:lineRule="auto"/>
        <w:jc w:val="both"/>
        <w:rPr>
          <w:i/>
          <w:iCs/>
        </w:rPr>
      </w:pPr>
      <w:r w:rsidRPr="007E7F91">
        <w:t>Juri</w:t>
      </w:r>
      <w:r w:rsidR="006508BD">
        <w:t xml:space="preserve">sdiction may be divested by </w:t>
      </w:r>
      <w:r w:rsidRPr="007E7F91">
        <w:t xml:space="preserve">T exercising an option to purchase and holding possession pursuant to that exercise.  </w:t>
      </w:r>
      <w:r w:rsidRPr="007E7F91">
        <w:rPr>
          <w:bCs/>
          <w:u w:val="single"/>
        </w:rPr>
        <w:t>Twelfth Ave. Investments, Inc. v. Smith</w:t>
      </w:r>
      <w:r w:rsidRPr="007E7F91">
        <w:rPr>
          <w:bCs/>
        </w:rPr>
        <w:t xml:space="preserve">, </w:t>
      </w:r>
      <w:r w:rsidRPr="007E7F91">
        <w:t>979 So.</w:t>
      </w:r>
      <w:r w:rsidR="00513D9E">
        <w:t xml:space="preserve"> </w:t>
      </w:r>
      <w:r w:rsidRPr="007E7F91">
        <w:t xml:space="preserve">2d 1216, </w:t>
      </w:r>
      <w:r w:rsidR="00B50299" w:rsidRPr="007E7F91">
        <w:t>(</w:t>
      </w:r>
      <w:r w:rsidR="00513D9E">
        <w:t>Fla. 4th DCA</w:t>
      </w:r>
      <w:r w:rsidRPr="007E7F91">
        <w:t xml:space="preserve"> 2008</w:t>
      </w:r>
      <w:r w:rsidR="00B50299" w:rsidRPr="007E7F91">
        <w:t>)</w:t>
      </w:r>
      <w:r w:rsidRPr="007E7F91">
        <w:t>.</w:t>
      </w:r>
      <w:r w:rsidR="00F8366B" w:rsidRPr="007E7F91">
        <w:t xml:space="preserve">  </w:t>
      </w:r>
    </w:p>
    <w:p w:rsidR="00F8366B" w:rsidRDefault="00F8366B" w:rsidP="005D6CE4">
      <w:pPr>
        <w:numPr>
          <w:ilvl w:val="2"/>
          <w:numId w:val="6"/>
        </w:numPr>
        <w:spacing w:after="120" w:line="276" w:lineRule="auto"/>
        <w:jc w:val="both"/>
      </w:pPr>
      <w:r w:rsidRPr="007E7F91">
        <w:t xml:space="preserve">Complaint for “ejectment” invokes jurisdiction of circuit court and divests county court of jurisdiction. </w:t>
      </w:r>
      <w:r w:rsidRPr="007E7F91">
        <w:rPr>
          <w:u w:val="single"/>
        </w:rPr>
        <w:t>Pro-Art Dental Lab, Inc. v. V-Strategic Group, LLC</w:t>
      </w:r>
      <w:r w:rsidRPr="007E7F91">
        <w:t xml:space="preserve">, </w:t>
      </w:r>
      <w:r w:rsidRPr="007E7F91">
        <w:rPr>
          <w:bCs/>
        </w:rPr>
        <w:t>986 So.</w:t>
      </w:r>
      <w:r w:rsidR="00513D9E">
        <w:rPr>
          <w:bCs/>
        </w:rPr>
        <w:t xml:space="preserve"> </w:t>
      </w:r>
      <w:r w:rsidRPr="007E7F91">
        <w:rPr>
          <w:bCs/>
        </w:rPr>
        <w:t xml:space="preserve">2d 1244 </w:t>
      </w:r>
      <w:r w:rsidR="00B50299" w:rsidRPr="007E7F91">
        <w:rPr>
          <w:bCs/>
        </w:rPr>
        <w:t>(</w:t>
      </w:r>
      <w:r w:rsidR="00513D9E">
        <w:rPr>
          <w:bCs/>
        </w:rPr>
        <w:t xml:space="preserve">Fla. </w:t>
      </w:r>
      <w:r w:rsidRPr="007E7F91">
        <w:rPr>
          <w:bCs/>
        </w:rPr>
        <w:t>2008</w:t>
      </w:r>
      <w:r w:rsidR="00B50299" w:rsidRPr="007E7F91">
        <w:rPr>
          <w:bCs/>
        </w:rPr>
        <w:t>)</w:t>
      </w:r>
      <w:r w:rsidRPr="007E7F91">
        <w:rPr>
          <w:bCs/>
        </w:rPr>
        <w:t>.</w:t>
      </w:r>
      <w:r w:rsidRPr="007E7F91">
        <w:t xml:space="preserve"> The county court lacked subject-matter jurisdiction to entertain the ejectment action that </w:t>
      </w:r>
      <w:r w:rsidR="00104573">
        <w:t xml:space="preserve">LL </w:t>
      </w:r>
      <w:r w:rsidRPr="007E7F91">
        <w:t xml:space="preserve">specifically sought through its “ejectment” summons and “ejectment” complaint. </w:t>
      </w:r>
      <w:r w:rsidRPr="005068EA">
        <w:t>See</w:t>
      </w:r>
      <w:r w:rsidR="005068EA">
        <w:t>,</w:t>
      </w:r>
      <w:r w:rsidRPr="007E7F91">
        <w:t xml:space="preserve"> </w:t>
      </w:r>
      <w:hyperlink r:id="rId22" w:tgtFrame="_top" w:history="1">
        <w:r w:rsidR="00513D9E">
          <w:t>A</w:t>
        </w:r>
        <w:r w:rsidRPr="007E7F91">
          <w:t>rt. V, § 20(c)(3), Fla. Const</w:t>
        </w:r>
      </w:hyperlink>
      <w:r w:rsidRPr="007E7F91">
        <w:t xml:space="preserve">.; </w:t>
      </w:r>
      <w:hyperlink r:id="rId23" w:tgtFrame="_top" w:history="1">
        <w:r w:rsidRPr="007E7F91">
          <w:t>§ 26.012(2)(f), Fla. Stat</w:t>
        </w:r>
      </w:hyperlink>
      <w:r w:rsidR="00513D9E">
        <w:t>. (2006</w:t>
      </w:r>
      <w:r w:rsidRPr="007E7F91">
        <w:t>).</w:t>
      </w:r>
    </w:p>
    <w:p w:rsidR="00F14858" w:rsidRPr="007E7F91" w:rsidRDefault="00F8366B" w:rsidP="005D6CE4">
      <w:pPr>
        <w:numPr>
          <w:ilvl w:val="3"/>
          <w:numId w:val="6"/>
        </w:numPr>
        <w:spacing w:after="120" w:line="276" w:lineRule="auto"/>
        <w:jc w:val="both"/>
      </w:pPr>
      <w:r w:rsidRPr="007E7F91">
        <w:rPr>
          <w:bCs/>
          <w:u w:val="single"/>
        </w:rPr>
        <w:t>Pro-Art</w:t>
      </w:r>
      <w:r w:rsidR="009064BF" w:rsidRPr="007E7F91">
        <w:rPr>
          <w:bCs/>
          <w:u w:val="single"/>
        </w:rPr>
        <w:t xml:space="preserve"> Dental Lab</w:t>
      </w:r>
      <w:r w:rsidRPr="007E7F91">
        <w:rPr>
          <w:bCs/>
        </w:rPr>
        <w:t xml:space="preserve"> observed that by filing complaint</w:t>
      </w:r>
      <w:r w:rsidR="00F14858" w:rsidRPr="007E7F91">
        <w:rPr>
          <w:bCs/>
        </w:rPr>
        <w:t xml:space="preserve"> LL, “</w:t>
      </w:r>
      <w:r w:rsidR="002827BF" w:rsidRPr="007E7F91">
        <w:t>made the conscious decision to seek ejectment, along with a damages claim, in a county court despite the fact that ejectment actions are subject to the exclusive original jurisdiction of Florida's circuit courts.</w:t>
      </w:r>
      <w:r w:rsidR="00F14858" w:rsidRPr="007E7F91">
        <w:t>”</w:t>
      </w:r>
    </w:p>
    <w:p w:rsidR="00513D9E" w:rsidRDefault="002827BF" w:rsidP="005D6CE4">
      <w:pPr>
        <w:numPr>
          <w:ilvl w:val="3"/>
          <w:numId w:val="6"/>
        </w:numPr>
        <w:spacing w:after="120" w:line="276" w:lineRule="auto"/>
        <w:jc w:val="both"/>
      </w:pPr>
      <w:bookmarkStart w:id="4" w:name="SR;5271"/>
      <w:bookmarkEnd w:id="4"/>
      <w:r w:rsidRPr="007E7F91">
        <w:rPr>
          <w:u w:val="single"/>
        </w:rPr>
        <w:t>Pro-</w:t>
      </w:r>
      <w:bookmarkStart w:id="5" w:name="SR;5272"/>
      <w:bookmarkEnd w:id="5"/>
      <w:r w:rsidRPr="007E7F91">
        <w:rPr>
          <w:u w:val="single"/>
        </w:rPr>
        <w:t>Art</w:t>
      </w:r>
      <w:r w:rsidR="009064BF" w:rsidRPr="007E7F91">
        <w:rPr>
          <w:u w:val="single"/>
        </w:rPr>
        <w:t xml:space="preserve"> Dental Lab</w:t>
      </w:r>
      <w:r w:rsidRPr="007E7F91">
        <w:t xml:space="preserve"> </w:t>
      </w:r>
      <w:r w:rsidR="00F14858" w:rsidRPr="007E7F91">
        <w:t>holds that T may c</w:t>
      </w:r>
      <w:r w:rsidRPr="007E7F91">
        <w:t>hallenge the county court's subject</w:t>
      </w:r>
      <w:r w:rsidR="00F14858" w:rsidRPr="007E7F91">
        <w:t>-matter jurisdiction at any s</w:t>
      </w:r>
      <w:r w:rsidRPr="007E7F91">
        <w:t xml:space="preserve">tage of this litigation. </w:t>
      </w:r>
      <w:bookmarkStart w:id="6" w:name="sp_735_1252"/>
      <w:bookmarkStart w:id="7" w:name="SDU_1252"/>
      <w:bookmarkStart w:id="8" w:name="citeas((Cite_as:_986_So.2d_1244,_*1252)"/>
      <w:bookmarkEnd w:id="6"/>
      <w:bookmarkEnd w:id="7"/>
      <w:bookmarkEnd w:id="8"/>
      <w:r w:rsidR="00BC495E" w:rsidRPr="007E7F91">
        <w:fldChar w:fldCharType="begin"/>
      </w:r>
      <w:r w:rsidRPr="007E7F91">
        <w:instrText xml:space="preserve"> HYPERLINK "http://web2.westlaw.com/find/default.wl?tf=-1&amp;rs=WLW10.01&amp;fn=_top&amp;sv=Split&amp;docname=FLSTRCPR1.140&amp;tc=-1&amp;pbc=48D2A966&amp;ordoc=2016495081&amp;findtype=L&amp;db=1000006&amp;vr=2.0&amp;rp=%2ffind%2fdefault.wl&amp;mt=31" \t "_top" </w:instrText>
      </w:r>
      <w:r w:rsidR="00BC495E" w:rsidRPr="007E7F91">
        <w:fldChar w:fldCharType="separate"/>
      </w:r>
      <w:r w:rsidRPr="007E7F91">
        <w:t>Fla. R. Civ. P. 1.140(b), (h</w:t>
      </w:r>
      <w:proofErr w:type="gramStart"/>
      <w:r w:rsidRPr="007E7F91">
        <w:t>)(</w:t>
      </w:r>
      <w:proofErr w:type="gramEnd"/>
      <w:r w:rsidRPr="007E7F91">
        <w:t>2)</w:t>
      </w:r>
      <w:r w:rsidR="00BC495E" w:rsidRPr="007E7F91">
        <w:fldChar w:fldCharType="end"/>
      </w:r>
      <w:r w:rsidR="00F8366B" w:rsidRPr="007E7F91">
        <w:t xml:space="preserve"> and discussed </w:t>
      </w:r>
      <w:r w:rsidR="00F14858" w:rsidRPr="007E7F91">
        <w:rPr>
          <w:bCs/>
        </w:rPr>
        <w:t>nature and elements of e</w:t>
      </w:r>
      <w:r w:rsidR="00F14858" w:rsidRPr="007E7F91">
        <w:t>jectment action in circuit court, an unlawful-detainer action in county court, or a tenant-removal action in county court. See</w:t>
      </w:r>
      <w:r w:rsidR="005068EA">
        <w:t>,</w:t>
      </w:r>
      <w:r w:rsidR="00F14858" w:rsidRPr="007E7F91">
        <w:t xml:space="preserve"> </w:t>
      </w:r>
      <w:hyperlink r:id="rId24" w:tgtFrame="_top" w:history="1">
        <w:r w:rsidR="00F14858" w:rsidRPr="007E7F91">
          <w:t xml:space="preserve">§§ </w:t>
        </w:r>
        <w:r w:rsidR="00F14858" w:rsidRPr="007E7F91">
          <w:lastRenderedPageBreak/>
          <w:t>26.012(2)(f)</w:t>
        </w:r>
      </w:hyperlink>
      <w:r w:rsidR="00F14858" w:rsidRPr="007E7F91">
        <w:t xml:space="preserve">, </w:t>
      </w:r>
      <w:hyperlink r:id="rId25" w:tgtFrame="_top" w:history="1">
        <w:r w:rsidR="00F14858" w:rsidRPr="007E7F91">
          <w:t>34.011, Fla. Stat</w:t>
        </w:r>
      </w:hyperlink>
      <w:r w:rsidR="00F14858" w:rsidRPr="007E7F91">
        <w:t xml:space="preserve">. (2006); see also </w:t>
      </w:r>
      <w:hyperlink r:id="rId26" w:tgtFrame="_top" w:history="1">
        <w:r w:rsidR="00F14858" w:rsidRPr="007E7F91">
          <w:t>§§ 66.021</w:t>
        </w:r>
      </w:hyperlink>
      <w:r w:rsidR="00F14858" w:rsidRPr="007E7F91">
        <w:t xml:space="preserve"> (ejectment), 82.04-.05 (unlawful detainer), 83.20-.21(tenant removal or eviction), Fla. Stat. (2006)</w:t>
      </w:r>
      <w:r w:rsidR="00513D9E">
        <w:t>.</w:t>
      </w:r>
    </w:p>
    <w:p w:rsidR="00E50EAF" w:rsidRDefault="00114B7B" w:rsidP="00114B7B">
      <w:pPr>
        <w:pStyle w:val="DefaultText"/>
        <w:widowControl/>
        <w:tabs>
          <w:tab w:val="left" w:pos="0"/>
          <w:tab w:val="left" w:pos="2880"/>
          <w:tab w:val="left" w:pos="3600"/>
          <w:tab w:val="left" w:pos="4320"/>
          <w:tab w:val="left" w:pos="5040"/>
          <w:tab w:val="left" w:pos="5760"/>
          <w:tab w:val="left" w:pos="6480"/>
          <w:tab w:val="left" w:pos="7200"/>
          <w:tab w:val="left" w:pos="7920"/>
        </w:tabs>
        <w:spacing w:after="120" w:line="276" w:lineRule="auto"/>
        <w:ind w:left="720" w:right="0"/>
        <w:jc w:val="both"/>
        <w:rPr>
          <w:rFonts w:ascii="Times New Roman" w:hAnsi="Times New Roman" w:cs="Times New Roman"/>
        </w:rPr>
      </w:pPr>
      <w:r>
        <w:rPr>
          <w:rFonts w:ascii="Times New Roman" w:hAnsi="Times New Roman" w:cs="Times New Roman"/>
        </w:rPr>
        <w:t xml:space="preserve">E.   </w:t>
      </w:r>
      <w:r w:rsidR="00E7412C">
        <w:rPr>
          <w:rFonts w:ascii="Times New Roman" w:hAnsi="Times New Roman" w:cs="Times New Roman"/>
        </w:rPr>
        <w:t xml:space="preserve">Effect of </w:t>
      </w:r>
      <w:r w:rsidR="00E50EAF">
        <w:rPr>
          <w:rFonts w:ascii="Times New Roman" w:hAnsi="Times New Roman" w:cs="Times New Roman"/>
        </w:rPr>
        <w:t xml:space="preserve">2013 </w:t>
      </w:r>
      <w:r w:rsidR="005D0806">
        <w:rPr>
          <w:rFonts w:ascii="Times New Roman" w:hAnsi="Times New Roman" w:cs="Times New Roman"/>
        </w:rPr>
        <w:t xml:space="preserve">Amendment to </w:t>
      </w:r>
      <w:r w:rsidR="005D0806" w:rsidRPr="005D0806">
        <w:rPr>
          <w:rFonts w:ascii="Times New Roman" w:hAnsi="Times New Roman" w:cs="Times New Roman"/>
        </w:rPr>
        <w:t>§ 83.42(2)</w:t>
      </w:r>
      <w:r w:rsidR="003B54B6">
        <w:rPr>
          <w:rFonts w:ascii="Times New Roman" w:hAnsi="Times New Roman" w:cs="Times New Roman"/>
        </w:rPr>
        <w:t>, Fla. Stat.</w:t>
      </w:r>
    </w:p>
    <w:p w:rsidR="00E7412C" w:rsidRPr="00135733" w:rsidRDefault="00E7412C" w:rsidP="00114B7B">
      <w:pPr>
        <w:spacing w:after="120" w:line="276" w:lineRule="auto"/>
        <w:ind w:left="720" w:firstLine="720"/>
        <w:jc w:val="both"/>
      </w:pPr>
      <w:r w:rsidRPr="00135733">
        <w:t>Pursuant to Chapter 2013-136 of the Laws of Florida, effective July 1, 2013</w:t>
      </w:r>
      <w:r w:rsidR="005D0806" w:rsidRPr="00135733">
        <w:t>,</w:t>
      </w:r>
      <w:r w:rsidRPr="00135733">
        <w:t xml:space="preserve"> </w:t>
      </w:r>
      <w:r w:rsidR="00135733">
        <w:t xml:space="preserve">section </w:t>
      </w:r>
      <w:r w:rsidRPr="00135733">
        <w:t xml:space="preserve">83.42(2) </w:t>
      </w:r>
      <w:r w:rsidR="00201E13" w:rsidRPr="00135733">
        <w:t xml:space="preserve">is amended to </w:t>
      </w:r>
      <w:r w:rsidRPr="00135733">
        <w:t>reads as follows:</w:t>
      </w:r>
    </w:p>
    <w:p w:rsidR="00E7412C" w:rsidRPr="00135733" w:rsidRDefault="00E7412C" w:rsidP="00114B7B">
      <w:pPr>
        <w:pStyle w:val="ListParagraph"/>
        <w:spacing w:after="120" w:line="276" w:lineRule="auto"/>
        <w:ind w:left="1440"/>
        <w:jc w:val="both"/>
        <w:rPr>
          <w:rFonts w:ascii="NewCenturySchlbkLTStd-Roman+20" w:hAnsi="NewCenturySchlbkLTStd-Roman+20" w:cs="NewCenturySchlbkLTStd-Roman+20"/>
        </w:rPr>
      </w:pPr>
      <w:r w:rsidRPr="00135733">
        <w:rPr>
          <w:rFonts w:ascii="NewCenturySchlbkLTStd-Roman" w:hAnsi="NewCenturySchlbkLTStd-Roman" w:cs="NewCenturySchlbkLTStd-Roman"/>
        </w:rPr>
        <w:t>83.42 Exclusions from application of part.</w:t>
      </w:r>
      <w:r w:rsidRPr="00135733">
        <w:rPr>
          <w:rFonts w:ascii="NewCenturySchlbkLTStd-Roman+20" w:hAnsi="NewCenturySchlbkLTStd-Roman+20" w:cs="NewCenturySchlbkLTStd-Roman+20"/>
        </w:rPr>
        <w:t>—</w:t>
      </w:r>
    </w:p>
    <w:p w:rsidR="00E7412C" w:rsidRPr="00135733" w:rsidRDefault="00E7412C" w:rsidP="00114B7B">
      <w:pPr>
        <w:pStyle w:val="ListParagraph"/>
        <w:spacing w:after="120" w:line="276" w:lineRule="auto"/>
        <w:ind w:left="1440"/>
        <w:jc w:val="both"/>
        <w:rPr>
          <w:rFonts w:ascii="NewCenturySchlbkLTStd-Roman" w:hAnsi="NewCenturySchlbkLTStd-Roman" w:cs="NewCenturySchlbkLTStd-Roman"/>
        </w:rPr>
      </w:pPr>
      <w:r w:rsidRPr="00135733">
        <w:rPr>
          <w:rFonts w:ascii="NewCenturySchlbkLTStd-Roman" w:hAnsi="NewCenturySchlbkLTStd-Roman" w:cs="NewCenturySchlbkLTStd-Roman"/>
        </w:rPr>
        <w:t>This part does not apply to:</w:t>
      </w:r>
    </w:p>
    <w:p w:rsidR="001501A7" w:rsidRPr="00135733" w:rsidRDefault="00E7412C" w:rsidP="00114B7B">
      <w:pPr>
        <w:pStyle w:val="ListParagraph"/>
        <w:spacing w:after="120" w:line="276" w:lineRule="auto"/>
        <w:ind w:left="1440"/>
        <w:jc w:val="both"/>
        <w:rPr>
          <w:rFonts w:ascii="NewCenturySchlbkLTStd-Roman" w:hAnsi="NewCenturySchlbkLTStd-Roman" w:cs="NewCenturySchlbkLTStd-Roman"/>
        </w:rPr>
      </w:pPr>
      <w:r w:rsidRPr="00135733">
        <w:rPr>
          <w:rFonts w:ascii="NewCenturySchlbkLTStd-Roman" w:hAnsi="NewCenturySchlbkLTStd-Roman" w:cs="NewCenturySchlbkLTStd-Roman"/>
        </w:rPr>
        <w:t>(2) Occupancy under a contract of sale of a dwelling unit or the property of which it is a part in which the buyer has paid at least 12 months</w:t>
      </w:r>
      <w:r w:rsidRPr="00135733">
        <w:rPr>
          <w:rFonts w:ascii="NewCenturySchlbkLTStd-Roman+20" w:hAnsi="NewCenturySchlbkLTStd-Roman+20" w:cs="NewCenturySchlbkLTStd-Roman+20"/>
        </w:rPr>
        <w:t xml:space="preserve">’ </w:t>
      </w:r>
      <w:r w:rsidRPr="00135733">
        <w:rPr>
          <w:rFonts w:ascii="NewCenturySchlbkLTStd-Roman" w:hAnsi="NewCenturySchlbkLTStd-Roman" w:cs="NewCenturySchlbkLTStd-Roman"/>
        </w:rPr>
        <w:t>rent or in which the buyer has paid at least 1 month</w:t>
      </w:r>
      <w:r w:rsidRPr="00135733">
        <w:rPr>
          <w:rFonts w:ascii="NewCenturySchlbkLTStd-Roman+20" w:hAnsi="NewCenturySchlbkLTStd-Roman+20" w:cs="NewCenturySchlbkLTStd-Roman+20"/>
        </w:rPr>
        <w:t>’</w:t>
      </w:r>
      <w:r w:rsidRPr="00135733">
        <w:rPr>
          <w:rFonts w:ascii="NewCenturySchlbkLTStd-Roman" w:hAnsi="NewCenturySchlbkLTStd-Roman" w:cs="NewCenturySchlbkLTStd-Roman"/>
        </w:rPr>
        <w:t>s rent and a deposit of at least 5 percent of the purchase price of the property.</w:t>
      </w:r>
    </w:p>
    <w:p w:rsidR="00E7412C" w:rsidRPr="00135733" w:rsidRDefault="005D0806" w:rsidP="00114B7B">
      <w:pPr>
        <w:spacing w:after="120" w:line="276" w:lineRule="auto"/>
        <w:ind w:left="720" w:firstLine="720"/>
        <w:jc w:val="both"/>
      </w:pPr>
      <w:r w:rsidRPr="00135733">
        <w:t xml:space="preserve">The effect of this provision </w:t>
      </w:r>
      <w:r w:rsidR="00955CE7">
        <w:t>permits a</w:t>
      </w:r>
      <w:r w:rsidRPr="00135733">
        <w:t xml:space="preserve"> </w:t>
      </w:r>
      <w:r w:rsidR="00EC2511">
        <w:t xml:space="preserve">tenant/buyer </w:t>
      </w:r>
      <w:r w:rsidRPr="00135733">
        <w:t>under a lease-purchase agreement</w:t>
      </w:r>
      <w:r w:rsidR="00955CE7">
        <w:t xml:space="preserve"> to avoid eviction where </w:t>
      </w:r>
      <w:r w:rsidR="00EC2511">
        <w:t xml:space="preserve">he or she has paid </w:t>
      </w:r>
      <w:r w:rsidR="00955CE7">
        <w:t xml:space="preserve">either </w:t>
      </w:r>
      <w:r w:rsidR="00EC2511">
        <w:t xml:space="preserve">12 month’s rent </w:t>
      </w:r>
      <w:r w:rsidR="00955CE7">
        <w:t xml:space="preserve">or </w:t>
      </w:r>
      <w:r w:rsidR="00EC2511">
        <w:t xml:space="preserve">1 month’s rent </w:t>
      </w:r>
      <w:r w:rsidR="00955CE7">
        <w:t xml:space="preserve">together with </w:t>
      </w:r>
      <w:r w:rsidR="00EC2511">
        <w:t>a deposit of 5% of the purchase price</w:t>
      </w:r>
      <w:r w:rsidRPr="00135733">
        <w:t xml:space="preserve">.  </w:t>
      </w:r>
      <w:r w:rsidR="00E7412C" w:rsidRPr="00135733">
        <w:t xml:space="preserve">This </w:t>
      </w:r>
      <w:r w:rsidR="00A10917">
        <w:t>creates an exception to the ruling in</w:t>
      </w:r>
      <w:r w:rsidR="00E7412C" w:rsidRPr="00135733">
        <w:t xml:space="preserve"> </w:t>
      </w:r>
      <w:r w:rsidR="00955CE7" w:rsidRPr="007E7F91">
        <w:rPr>
          <w:u w:val="single"/>
        </w:rPr>
        <w:t>Pro-Art Dental Lab, Inc.</w:t>
      </w:r>
      <w:r w:rsidR="00114B7B">
        <w:t xml:space="preserve">, </w:t>
      </w:r>
      <w:r w:rsidR="00114B7B" w:rsidRPr="00114B7B">
        <w:rPr>
          <w:i/>
        </w:rPr>
        <w:t>supra</w:t>
      </w:r>
      <w:r w:rsidR="00114B7B">
        <w:t>,</w:t>
      </w:r>
      <w:r w:rsidR="00955CE7">
        <w:rPr>
          <w:bCs/>
        </w:rPr>
        <w:t xml:space="preserve"> to the effect that a tenant’s </w:t>
      </w:r>
      <w:r w:rsidR="00E7412C" w:rsidRPr="00135733">
        <w:t>interest as a prospective purchaser under a lease-purchase agreement divest</w:t>
      </w:r>
      <w:r w:rsidR="00955CE7">
        <w:t>s</w:t>
      </w:r>
      <w:r w:rsidR="00E7412C" w:rsidRPr="00135733">
        <w:t xml:space="preserve"> the court of jurisdiction to evict.</w:t>
      </w:r>
      <w:r w:rsidR="00601AE3" w:rsidRPr="00135733">
        <w:t xml:space="preserve">  However, the provision does not clarify whether, consistent with the prevailing interpretation of </w:t>
      </w:r>
      <w:r w:rsidR="00601AE3" w:rsidRPr="00135733">
        <w:rPr>
          <w:u w:val="single"/>
        </w:rPr>
        <w:t>Pro-Art Dental Lab,</w:t>
      </w:r>
      <w:r w:rsidR="00114B7B">
        <w:rPr>
          <w:u w:val="single"/>
        </w:rPr>
        <w:t xml:space="preserve"> Inc.,</w:t>
      </w:r>
      <w:r w:rsidR="00601AE3" w:rsidRPr="00135733">
        <w:t xml:space="preserve"> the circuit court should determine whether the tenant/buyer has performed sufficiently to divest the county court of jurisdiction or whether that is a question for the county court. </w:t>
      </w:r>
    </w:p>
    <w:p w:rsidR="00E50EAF" w:rsidRDefault="00E50EAF" w:rsidP="0089184F">
      <w:pPr>
        <w:spacing w:line="276" w:lineRule="auto"/>
        <w:ind w:left="3000"/>
        <w:jc w:val="both"/>
      </w:pPr>
    </w:p>
    <w:p w:rsidR="0089184F" w:rsidRPr="0089184F" w:rsidRDefault="0089184F" w:rsidP="008E6D85">
      <w:pPr>
        <w:spacing w:after="120" w:line="276" w:lineRule="auto"/>
        <w:jc w:val="both"/>
      </w:pPr>
      <w:r w:rsidRPr="0089184F">
        <w:t>II.</w:t>
      </w:r>
      <w:r w:rsidRPr="0089184F">
        <w:tab/>
        <w:t xml:space="preserve"> </w:t>
      </w:r>
      <w:r w:rsidRPr="0089184F">
        <w:rPr>
          <w:u w:val="single"/>
        </w:rPr>
        <w:t>CONDOMINIUM AND HOMEOWNER ASSOCIATION EVICTIONS</w:t>
      </w:r>
    </w:p>
    <w:p w:rsidR="0089184F" w:rsidRDefault="0089184F" w:rsidP="008E6D85">
      <w:pPr>
        <w:pStyle w:val="Default"/>
        <w:spacing w:after="120" w:line="276" w:lineRule="auto"/>
        <w:ind w:left="720"/>
        <w:jc w:val="both"/>
        <w:rPr>
          <w:sz w:val="23"/>
          <w:szCs w:val="23"/>
        </w:rPr>
      </w:pPr>
      <w:r>
        <w:rPr>
          <w:sz w:val="23"/>
          <w:szCs w:val="23"/>
        </w:rPr>
        <w:t>A.</w:t>
      </w:r>
      <w:r>
        <w:rPr>
          <w:sz w:val="23"/>
          <w:szCs w:val="23"/>
        </w:rPr>
        <w:tab/>
        <w:t xml:space="preserve">Fla. Stat., § 718.116(11) authorizes the condominium association to demand payment of any monetary obligation from </w:t>
      </w:r>
      <w:r w:rsidR="00962183">
        <w:rPr>
          <w:sz w:val="23"/>
          <w:szCs w:val="23"/>
        </w:rPr>
        <w:t>T</w:t>
      </w:r>
      <w:r>
        <w:rPr>
          <w:sz w:val="23"/>
          <w:szCs w:val="23"/>
        </w:rPr>
        <w:t xml:space="preserve"> of a unit owner if the unit owner is delinquent in payment. </w:t>
      </w:r>
      <w:r w:rsidR="00962183">
        <w:rPr>
          <w:sz w:val="23"/>
          <w:szCs w:val="23"/>
        </w:rPr>
        <w:t>T</w:t>
      </w:r>
      <w:r>
        <w:rPr>
          <w:sz w:val="23"/>
          <w:szCs w:val="23"/>
        </w:rPr>
        <w:t xml:space="preserve"> is obligated to make such payments. These provisions are identical to the provisions for tenants in cooperative associations and homeowners' associations, respectively. </w:t>
      </w:r>
    </w:p>
    <w:p w:rsidR="0089184F" w:rsidRDefault="00114B7B" w:rsidP="008E6D85">
      <w:pPr>
        <w:pStyle w:val="Default"/>
        <w:spacing w:after="120" w:line="276" w:lineRule="auto"/>
        <w:ind w:left="1080" w:firstLine="270"/>
        <w:jc w:val="both"/>
        <w:rPr>
          <w:sz w:val="23"/>
          <w:szCs w:val="23"/>
        </w:rPr>
      </w:pPr>
      <w:r>
        <w:rPr>
          <w:sz w:val="23"/>
          <w:szCs w:val="23"/>
        </w:rPr>
        <w:t>1</w:t>
      </w:r>
      <w:r w:rsidR="000F2372">
        <w:rPr>
          <w:sz w:val="23"/>
          <w:szCs w:val="23"/>
        </w:rPr>
        <w:t>.</w:t>
      </w:r>
      <w:r w:rsidR="000F2372">
        <w:rPr>
          <w:sz w:val="23"/>
          <w:szCs w:val="23"/>
        </w:rPr>
        <w:tab/>
      </w:r>
      <w:r w:rsidR="00962183">
        <w:rPr>
          <w:sz w:val="23"/>
          <w:szCs w:val="23"/>
        </w:rPr>
        <w:t>T</w:t>
      </w:r>
      <w:r w:rsidR="0089184F">
        <w:rPr>
          <w:sz w:val="23"/>
          <w:szCs w:val="23"/>
        </w:rPr>
        <w:t xml:space="preserve"> is required to pay monetary obligations to the association until </w:t>
      </w:r>
      <w:r w:rsidR="00962183">
        <w:rPr>
          <w:sz w:val="23"/>
          <w:szCs w:val="23"/>
        </w:rPr>
        <w:t>T</w:t>
      </w:r>
      <w:r w:rsidR="0089184F">
        <w:rPr>
          <w:sz w:val="23"/>
          <w:szCs w:val="23"/>
        </w:rPr>
        <w:t xml:space="preserve"> is released by the association or by the terms of the lease, and is liable for increases in the monetary obligations only if given a notice of the increase not less than 10 days before the date the rent is due.</w:t>
      </w:r>
    </w:p>
    <w:p w:rsidR="000F2372" w:rsidRDefault="00114B7B" w:rsidP="008E6D85">
      <w:pPr>
        <w:pStyle w:val="Default"/>
        <w:spacing w:after="120" w:line="276" w:lineRule="auto"/>
        <w:ind w:left="1080" w:firstLine="270"/>
        <w:jc w:val="both"/>
        <w:rPr>
          <w:sz w:val="23"/>
          <w:szCs w:val="23"/>
        </w:rPr>
      </w:pPr>
      <w:r>
        <w:rPr>
          <w:sz w:val="23"/>
          <w:szCs w:val="23"/>
        </w:rPr>
        <w:t>2</w:t>
      </w:r>
      <w:r w:rsidR="000F2372">
        <w:rPr>
          <w:sz w:val="23"/>
          <w:szCs w:val="23"/>
        </w:rPr>
        <w:t>.</w:t>
      </w:r>
      <w:r w:rsidR="000F2372">
        <w:rPr>
          <w:sz w:val="23"/>
          <w:szCs w:val="23"/>
        </w:rPr>
        <w:tab/>
      </w:r>
      <w:r w:rsidR="0089184F">
        <w:rPr>
          <w:sz w:val="23"/>
          <w:szCs w:val="23"/>
        </w:rPr>
        <w:t xml:space="preserve">If </w:t>
      </w:r>
      <w:r w:rsidR="00962183">
        <w:rPr>
          <w:sz w:val="23"/>
          <w:szCs w:val="23"/>
        </w:rPr>
        <w:t>T</w:t>
      </w:r>
      <w:r w:rsidR="0089184F">
        <w:rPr>
          <w:sz w:val="23"/>
          <w:szCs w:val="23"/>
        </w:rPr>
        <w:t xml:space="preserve"> has prepaid rent to the unit owner</w:t>
      </w:r>
      <w:r w:rsidR="000F2372">
        <w:rPr>
          <w:sz w:val="23"/>
          <w:szCs w:val="23"/>
        </w:rPr>
        <w:t xml:space="preserve"> provides proof within 14 days of the association’s demand, </w:t>
      </w:r>
      <w:r w:rsidR="00962183">
        <w:rPr>
          <w:sz w:val="23"/>
          <w:szCs w:val="23"/>
        </w:rPr>
        <w:t>T</w:t>
      </w:r>
      <w:r w:rsidR="0089184F">
        <w:rPr>
          <w:sz w:val="23"/>
          <w:szCs w:val="23"/>
        </w:rPr>
        <w:t xml:space="preserve"> must make all accruing rent payment thereafter to the association</w:t>
      </w:r>
      <w:r w:rsidR="000F2372">
        <w:rPr>
          <w:sz w:val="23"/>
          <w:szCs w:val="23"/>
        </w:rPr>
        <w:t xml:space="preserve"> which will be </w:t>
      </w:r>
      <w:r w:rsidR="0089184F">
        <w:rPr>
          <w:sz w:val="23"/>
          <w:szCs w:val="23"/>
        </w:rPr>
        <w:t xml:space="preserve">credited against the monetary obligations of the unit owner to the association. </w:t>
      </w:r>
    </w:p>
    <w:p w:rsidR="0089184F" w:rsidRDefault="00114B7B" w:rsidP="008E6D85">
      <w:pPr>
        <w:pStyle w:val="Default"/>
        <w:spacing w:after="120" w:line="276" w:lineRule="auto"/>
        <w:ind w:left="1080" w:firstLine="270"/>
        <w:jc w:val="both"/>
        <w:rPr>
          <w:sz w:val="23"/>
          <w:szCs w:val="23"/>
        </w:rPr>
      </w:pPr>
      <w:r>
        <w:rPr>
          <w:sz w:val="23"/>
          <w:szCs w:val="23"/>
        </w:rPr>
        <w:lastRenderedPageBreak/>
        <w:t>3</w:t>
      </w:r>
      <w:r w:rsidR="000F2372">
        <w:rPr>
          <w:sz w:val="23"/>
          <w:szCs w:val="23"/>
        </w:rPr>
        <w:t>.</w:t>
      </w:r>
      <w:r w:rsidR="000F2372">
        <w:rPr>
          <w:sz w:val="23"/>
          <w:szCs w:val="23"/>
        </w:rPr>
        <w:tab/>
      </w:r>
      <w:r w:rsidR="0089184F">
        <w:rPr>
          <w:sz w:val="23"/>
          <w:szCs w:val="23"/>
        </w:rPr>
        <w:t>A tenant who responds in good faith to a written demand from an association shall be immune from any claim from the unit owner</w:t>
      </w:r>
      <w:r w:rsidR="003832DD">
        <w:rPr>
          <w:sz w:val="23"/>
          <w:szCs w:val="23"/>
        </w:rPr>
        <w:t xml:space="preserve"> and is protected from retaliatory eviction, see</w:t>
      </w:r>
      <w:r w:rsidR="00622B7F">
        <w:rPr>
          <w:sz w:val="23"/>
          <w:szCs w:val="23"/>
        </w:rPr>
        <w:t>,</w:t>
      </w:r>
      <w:r w:rsidR="003832DD">
        <w:rPr>
          <w:sz w:val="23"/>
          <w:szCs w:val="23"/>
        </w:rPr>
        <w:t xml:space="preserve"> amendment to </w:t>
      </w:r>
      <w:r w:rsidR="003B54B6">
        <w:rPr>
          <w:sz w:val="23"/>
          <w:szCs w:val="23"/>
        </w:rPr>
        <w:t xml:space="preserve">Fla. Stat., </w:t>
      </w:r>
      <w:r>
        <w:rPr>
          <w:sz w:val="23"/>
          <w:szCs w:val="23"/>
        </w:rPr>
        <w:t>§</w:t>
      </w:r>
      <w:r w:rsidR="003B54B6">
        <w:rPr>
          <w:sz w:val="23"/>
          <w:szCs w:val="23"/>
        </w:rPr>
        <w:t xml:space="preserve"> </w:t>
      </w:r>
      <w:r w:rsidR="003832DD">
        <w:rPr>
          <w:sz w:val="23"/>
          <w:szCs w:val="23"/>
        </w:rPr>
        <w:t>83.64(1)</w:t>
      </w:r>
      <w:r w:rsidR="003B54B6">
        <w:rPr>
          <w:sz w:val="23"/>
          <w:szCs w:val="23"/>
        </w:rPr>
        <w:t>.</w:t>
      </w:r>
    </w:p>
    <w:p w:rsidR="000F2372" w:rsidRDefault="000F2372" w:rsidP="008E6D85">
      <w:pPr>
        <w:pStyle w:val="Default"/>
        <w:spacing w:after="120" w:line="276" w:lineRule="auto"/>
        <w:ind w:left="720"/>
        <w:jc w:val="both"/>
        <w:rPr>
          <w:sz w:val="23"/>
          <w:szCs w:val="23"/>
        </w:rPr>
      </w:pPr>
      <w:r w:rsidRPr="000F2372">
        <w:rPr>
          <w:sz w:val="23"/>
          <w:szCs w:val="23"/>
        </w:rPr>
        <w:t>B</w:t>
      </w:r>
      <w:r>
        <w:rPr>
          <w:sz w:val="23"/>
          <w:szCs w:val="23"/>
        </w:rPr>
        <w:t>.</w:t>
      </w:r>
      <w:r>
        <w:rPr>
          <w:sz w:val="23"/>
          <w:szCs w:val="23"/>
        </w:rPr>
        <w:tab/>
      </w:r>
      <w:r w:rsidR="0089184F" w:rsidRPr="000F2372">
        <w:rPr>
          <w:sz w:val="23"/>
          <w:szCs w:val="23"/>
        </w:rPr>
        <w:t>If</w:t>
      </w:r>
      <w:r w:rsidR="0089184F">
        <w:rPr>
          <w:sz w:val="23"/>
          <w:szCs w:val="23"/>
        </w:rPr>
        <w:t xml:space="preserve"> a tenant fails to pay the association may act as a landlord to evict </w:t>
      </w:r>
      <w:r w:rsidR="00962183">
        <w:rPr>
          <w:sz w:val="23"/>
          <w:szCs w:val="23"/>
        </w:rPr>
        <w:t>T</w:t>
      </w:r>
      <w:r w:rsidR="0089184F">
        <w:rPr>
          <w:sz w:val="23"/>
          <w:szCs w:val="23"/>
        </w:rPr>
        <w:t xml:space="preserve"> under the procedures in ch. 83, </w:t>
      </w:r>
      <w:r w:rsidR="003B54B6">
        <w:rPr>
          <w:sz w:val="23"/>
          <w:szCs w:val="23"/>
        </w:rPr>
        <w:t>Fla. Stat.</w:t>
      </w:r>
      <w:r w:rsidR="0089184F">
        <w:rPr>
          <w:sz w:val="23"/>
          <w:szCs w:val="23"/>
        </w:rPr>
        <w:t xml:space="preserve"> </w:t>
      </w:r>
    </w:p>
    <w:p w:rsidR="000F2372" w:rsidRDefault="000F2372" w:rsidP="008E6D85">
      <w:pPr>
        <w:pStyle w:val="Default"/>
        <w:spacing w:after="120" w:line="276" w:lineRule="auto"/>
        <w:ind w:left="1440"/>
        <w:jc w:val="both"/>
        <w:rPr>
          <w:sz w:val="23"/>
          <w:szCs w:val="23"/>
        </w:rPr>
      </w:pPr>
      <w:r>
        <w:rPr>
          <w:sz w:val="23"/>
          <w:szCs w:val="23"/>
        </w:rPr>
        <w:t>1.</w:t>
      </w:r>
      <w:r>
        <w:rPr>
          <w:sz w:val="23"/>
          <w:szCs w:val="23"/>
        </w:rPr>
        <w:tab/>
      </w:r>
      <w:r w:rsidR="00962183">
        <w:rPr>
          <w:sz w:val="23"/>
          <w:szCs w:val="23"/>
        </w:rPr>
        <w:t>T</w:t>
      </w:r>
      <w:r>
        <w:rPr>
          <w:sz w:val="23"/>
          <w:szCs w:val="23"/>
        </w:rPr>
        <w:t xml:space="preserve">’s liability to the association may not exceed the amount due from </w:t>
      </w:r>
      <w:r w:rsidR="00962183">
        <w:rPr>
          <w:sz w:val="23"/>
          <w:szCs w:val="23"/>
        </w:rPr>
        <w:t>T</w:t>
      </w:r>
      <w:r>
        <w:rPr>
          <w:sz w:val="23"/>
          <w:szCs w:val="23"/>
        </w:rPr>
        <w:t xml:space="preserve"> to his or her landlord.</w:t>
      </w:r>
      <w:r w:rsidRPr="000F2372">
        <w:rPr>
          <w:sz w:val="23"/>
          <w:szCs w:val="23"/>
        </w:rPr>
        <w:t xml:space="preserve"> </w:t>
      </w:r>
    </w:p>
    <w:p w:rsidR="000F2372" w:rsidRDefault="000F2372" w:rsidP="008E6D85">
      <w:pPr>
        <w:pStyle w:val="Default"/>
        <w:spacing w:after="120" w:line="276" w:lineRule="auto"/>
        <w:ind w:left="1440"/>
        <w:jc w:val="both"/>
        <w:rPr>
          <w:sz w:val="23"/>
          <w:szCs w:val="23"/>
        </w:rPr>
      </w:pPr>
      <w:r>
        <w:rPr>
          <w:sz w:val="23"/>
          <w:szCs w:val="23"/>
        </w:rPr>
        <w:t>2.</w:t>
      </w:r>
      <w:r>
        <w:rPr>
          <w:sz w:val="23"/>
          <w:szCs w:val="23"/>
        </w:rPr>
        <w:tab/>
      </w:r>
      <w:r w:rsidR="00104573">
        <w:rPr>
          <w:sz w:val="23"/>
          <w:szCs w:val="23"/>
        </w:rPr>
        <w:t>LL</w:t>
      </w:r>
      <w:r>
        <w:rPr>
          <w:sz w:val="23"/>
          <w:szCs w:val="23"/>
        </w:rPr>
        <w:t xml:space="preserve"> and unit owner must provide </w:t>
      </w:r>
      <w:r w:rsidR="00962183">
        <w:rPr>
          <w:sz w:val="23"/>
          <w:szCs w:val="23"/>
        </w:rPr>
        <w:t>T</w:t>
      </w:r>
      <w:r>
        <w:rPr>
          <w:sz w:val="23"/>
          <w:szCs w:val="23"/>
        </w:rPr>
        <w:t xml:space="preserve"> a credit against rent payments to the unit owner in the amount of monetary obligations paid to the association. </w:t>
      </w:r>
    </w:p>
    <w:p w:rsidR="000F2372" w:rsidRDefault="000F2372" w:rsidP="008E6D85">
      <w:pPr>
        <w:pStyle w:val="Default"/>
        <w:spacing w:after="120" w:line="276" w:lineRule="auto"/>
        <w:ind w:left="1440"/>
        <w:jc w:val="both"/>
        <w:rPr>
          <w:sz w:val="23"/>
          <w:szCs w:val="23"/>
        </w:rPr>
      </w:pPr>
      <w:r>
        <w:rPr>
          <w:sz w:val="23"/>
          <w:szCs w:val="23"/>
        </w:rPr>
        <w:t>3.</w:t>
      </w:r>
      <w:r>
        <w:rPr>
          <w:sz w:val="23"/>
          <w:szCs w:val="23"/>
        </w:rPr>
        <w:tab/>
      </w:r>
      <w:r w:rsidR="00962183">
        <w:rPr>
          <w:sz w:val="23"/>
          <w:szCs w:val="23"/>
        </w:rPr>
        <w:t>T</w:t>
      </w:r>
      <w:r w:rsidR="0089184F">
        <w:rPr>
          <w:sz w:val="23"/>
          <w:szCs w:val="23"/>
        </w:rPr>
        <w:t xml:space="preserve">’s payments do not give </w:t>
      </w:r>
      <w:r w:rsidR="00962183">
        <w:rPr>
          <w:sz w:val="23"/>
          <w:szCs w:val="23"/>
        </w:rPr>
        <w:t>T</w:t>
      </w:r>
      <w:r w:rsidR="0089184F">
        <w:rPr>
          <w:sz w:val="23"/>
          <w:szCs w:val="23"/>
        </w:rPr>
        <w:t xml:space="preserve"> voting rights or the right to examine the books and records of the association. </w:t>
      </w:r>
    </w:p>
    <w:p w:rsidR="0089184F" w:rsidRDefault="000F2372" w:rsidP="008E6D85">
      <w:pPr>
        <w:pStyle w:val="Default"/>
        <w:spacing w:after="120" w:line="276" w:lineRule="auto"/>
        <w:ind w:left="1440"/>
        <w:jc w:val="both"/>
        <w:rPr>
          <w:sz w:val="23"/>
          <w:szCs w:val="23"/>
        </w:rPr>
      </w:pPr>
      <w:r>
        <w:rPr>
          <w:sz w:val="23"/>
          <w:szCs w:val="23"/>
        </w:rPr>
        <w:t>4.</w:t>
      </w:r>
      <w:r>
        <w:rPr>
          <w:sz w:val="23"/>
          <w:szCs w:val="23"/>
        </w:rPr>
        <w:tab/>
      </w:r>
      <w:r w:rsidR="0089184F">
        <w:rPr>
          <w:sz w:val="23"/>
          <w:szCs w:val="23"/>
        </w:rPr>
        <w:t xml:space="preserve">If a court appoints a receiver, the effects of </w:t>
      </w:r>
      <w:r w:rsidR="003B54B6">
        <w:rPr>
          <w:sz w:val="23"/>
          <w:szCs w:val="23"/>
        </w:rPr>
        <w:t xml:space="preserve">Fla. Stat. § </w:t>
      </w:r>
      <w:r w:rsidR="0089184F">
        <w:rPr>
          <w:sz w:val="23"/>
          <w:szCs w:val="23"/>
        </w:rPr>
        <w:t>718.116(11), may be superseded.</w:t>
      </w:r>
    </w:p>
    <w:p w:rsidR="001501A7" w:rsidRDefault="001501A7" w:rsidP="000F2372">
      <w:pPr>
        <w:pStyle w:val="Default"/>
        <w:ind w:left="1440"/>
        <w:jc w:val="both"/>
        <w:rPr>
          <w:sz w:val="23"/>
          <w:szCs w:val="23"/>
        </w:rPr>
      </w:pPr>
    </w:p>
    <w:p w:rsidR="007701FC" w:rsidRPr="007E7F91" w:rsidRDefault="001501A7" w:rsidP="00A46101">
      <w:pPr>
        <w:spacing w:after="120" w:line="276" w:lineRule="auto"/>
        <w:jc w:val="both"/>
        <w:rPr>
          <w:u w:val="single"/>
        </w:rPr>
      </w:pPr>
      <w:r>
        <w:t>I</w:t>
      </w:r>
      <w:r w:rsidR="007701FC" w:rsidRPr="007E7F91">
        <w:t>II.</w:t>
      </w:r>
      <w:r w:rsidR="007701FC" w:rsidRPr="007E7F91">
        <w:tab/>
      </w:r>
      <w:r w:rsidR="00012274">
        <w:rPr>
          <w:u w:val="single"/>
        </w:rPr>
        <w:t>FEDERAL LAW – MORTGAGE</w:t>
      </w:r>
      <w:r w:rsidR="00F70203" w:rsidRPr="007E7F91">
        <w:rPr>
          <w:u w:val="single"/>
        </w:rPr>
        <w:t xml:space="preserve"> FORECLOSURE </w:t>
      </w:r>
      <w:r w:rsidR="007701FC" w:rsidRPr="007E7F91">
        <w:rPr>
          <w:u w:val="single"/>
        </w:rPr>
        <w:t>EVICTION</w:t>
      </w:r>
      <w:r w:rsidR="00F70203" w:rsidRPr="007E7F91">
        <w:rPr>
          <w:u w:val="single"/>
        </w:rPr>
        <w:t xml:space="preserve">  </w:t>
      </w:r>
    </w:p>
    <w:p w:rsidR="00A46101" w:rsidRPr="00A46101" w:rsidRDefault="00A46101" w:rsidP="00A46101">
      <w:pPr>
        <w:pStyle w:val="NormalWeb"/>
        <w:spacing w:before="0" w:beforeAutospacing="0" w:after="120" w:afterAutospacing="0" w:line="276" w:lineRule="auto"/>
        <w:ind w:firstLine="720"/>
        <w:jc w:val="both"/>
      </w:pPr>
      <w:r>
        <w:t>G</w:t>
      </w:r>
      <w:r w:rsidR="007701FC" w:rsidRPr="007E7F91">
        <w:t xml:space="preserve">enerally, the foreclosure of a mortgage will extinguish a lease entered into after the date of the mortgage and result in the eviction of </w:t>
      </w:r>
      <w:r w:rsidR="00962183">
        <w:t>T</w:t>
      </w:r>
      <w:r w:rsidR="007701FC" w:rsidRPr="007E7F91">
        <w:t xml:space="preserve">.  However, under the </w:t>
      </w:r>
      <w:hyperlink r:id="rId27" w:history="1">
        <w:r w:rsidR="007701FC" w:rsidRPr="007E7F91">
          <w:rPr>
            <w:rStyle w:val="Hyperlink"/>
            <w:color w:val="auto"/>
            <w:u w:val="none"/>
          </w:rPr>
          <w:t>Protecting Tenants at Foreclosure Act of 2009</w:t>
        </w:r>
      </w:hyperlink>
      <w:r w:rsidR="00F70203" w:rsidRPr="007E7F91">
        <w:t>,</w:t>
      </w:r>
      <w:r w:rsidR="007701FC" w:rsidRPr="007E7F91">
        <w:t xml:space="preserve"> </w:t>
      </w:r>
      <w:hyperlink r:id="rId28" w:tgtFrame="_top" w:history="1">
        <w:r w:rsidR="00513D9E">
          <w:rPr>
            <w:rStyle w:val="Hyperlink"/>
            <w:color w:val="auto"/>
            <w:u w:val="none"/>
          </w:rPr>
          <w:t>12 U</w:t>
        </w:r>
        <w:r w:rsidR="007701FC" w:rsidRPr="007E7F91">
          <w:rPr>
            <w:rStyle w:val="Hyperlink"/>
            <w:color w:val="auto"/>
            <w:u w:val="none"/>
          </w:rPr>
          <w:t>.S.C. § 5220</w:t>
        </w:r>
      </w:hyperlink>
      <w:r w:rsidR="00F70203" w:rsidRPr="007E7F91">
        <w:t>,</w:t>
      </w:r>
      <w:r w:rsidR="007701FC" w:rsidRPr="007E7F91">
        <w:t xml:space="preserve"> a tenant under a </w:t>
      </w:r>
      <w:r w:rsidR="002F3C0F" w:rsidRPr="007E7F91">
        <w:t>“</w:t>
      </w:r>
      <w:r w:rsidR="007701FC" w:rsidRPr="007E7F91">
        <w:t>bona fide</w:t>
      </w:r>
      <w:r w:rsidR="002F3C0F" w:rsidRPr="007E7F91">
        <w:t>”</w:t>
      </w:r>
      <w:r w:rsidR="007701FC" w:rsidRPr="007E7F91">
        <w:t xml:space="preserve"> residential lease shall </w:t>
      </w:r>
      <w:r w:rsidR="002F3C0F" w:rsidRPr="007E7F91">
        <w:t xml:space="preserve">be afforded </w:t>
      </w:r>
      <w:r w:rsidR="007701FC" w:rsidRPr="007E7F91">
        <w:t xml:space="preserve">at least ninety </w:t>
      </w:r>
      <w:r w:rsidR="002E52A5">
        <w:t>days’ notice</w:t>
      </w:r>
      <w:r w:rsidR="007701FC" w:rsidRPr="007E7F91">
        <w:t xml:space="preserve"> to vacate </w:t>
      </w:r>
      <w:r w:rsidR="002F3C0F" w:rsidRPr="007E7F91">
        <w:t>following the foreclosure of a “federally-related mortgage loan.”</w:t>
      </w:r>
      <w:r w:rsidRPr="00A46101">
        <w:t xml:space="preserve"> These provisions will terminate on December 31, 2014 unless extended</w:t>
      </w:r>
      <w:r w:rsidR="006F0567">
        <w:t xml:space="preserve"> by Congress</w:t>
      </w:r>
      <w:r w:rsidRPr="00A46101">
        <w:t>.</w:t>
      </w:r>
    </w:p>
    <w:p w:rsidR="002F3C0F" w:rsidRPr="007E7F91" w:rsidRDefault="00A46101" w:rsidP="008E6D85">
      <w:pPr>
        <w:pStyle w:val="NormalWeb"/>
        <w:spacing w:before="0" w:beforeAutospacing="0" w:after="120" w:afterAutospacing="0" w:line="276" w:lineRule="auto"/>
        <w:ind w:left="1440" w:hanging="360"/>
        <w:jc w:val="both"/>
      </w:pPr>
      <w:r>
        <w:t>A</w:t>
      </w:r>
      <w:r w:rsidR="002F3C0F" w:rsidRPr="007E7F91">
        <w:t>.</w:t>
      </w:r>
      <w:r w:rsidR="002F3C0F" w:rsidRPr="007E7F91">
        <w:tab/>
      </w:r>
      <w:r w:rsidR="008E6D85">
        <w:t xml:space="preserve">    </w:t>
      </w:r>
      <w:r w:rsidR="00D44824" w:rsidRPr="007E7F91">
        <w:t>Federally-related mortgage loan includes</w:t>
      </w:r>
      <w:r w:rsidR="002F3C0F" w:rsidRPr="007E7F91">
        <w:t xml:space="preserve"> most residential mortgages, </w:t>
      </w:r>
      <w:r w:rsidR="00D44824" w:rsidRPr="007E7F91">
        <w:t xml:space="preserve">such as </w:t>
      </w:r>
      <w:r w:rsidR="002F3C0F" w:rsidRPr="007E7F91">
        <w:t xml:space="preserve">those made by a lender with federally insured deposits, loans guaranteed by a government agency (like FHA or VA) and loans sold to Fannie Mae, Ginnie Mae or Freddie </w:t>
      </w:r>
      <w:r w:rsidR="00D44824" w:rsidRPr="007E7F91">
        <w:t>Ma</w:t>
      </w:r>
      <w:r w:rsidR="002F3C0F" w:rsidRPr="007E7F91">
        <w:t>c.</w:t>
      </w:r>
    </w:p>
    <w:p w:rsidR="00A46101" w:rsidRDefault="00A46101" w:rsidP="008E6D85">
      <w:pPr>
        <w:pStyle w:val="NormalWeb"/>
        <w:spacing w:before="0" w:beforeAutospacing="0" w:after="120" w:afterAutospacing="0" w:line="276" w:lineRule="auto"/>
        <w:ind w:left="1440" w:hanging="360"/>
        <w:jc w:val="both"/>
      </w:pPr>
      <w:r>
        <w:t>B</w:t>
      </w:r>
      <w:r w:rsidR="002F3C0F" w:rsidRPr="007E7F91">
        <w:t>.</w:t>
      </w:r>
      <w:r w:rsidR="002F3C0F" w:rsidRPr="007E7F91">
        <w:tab/>
      </w:r>
      <w:r w:rsidR="008E6D85">
        <w:t xml:space="preserve">     </w:t>
      </w:r>
      <w:r w:rsidR="002F3C0F" w:rsidRPr="007E7F91">
        <w:t>A</w:t>
      </w:r>
      <w:r w:rsidR="007701FC" w:rsidRPr="007E7F91">
        <w:t xml:space="preserve"> “bona fide lease or tenancy”</w:t>
      </w:r>
      <w:r w:rsidR="002F3C0F" w:rsidRPr="007E7F91">
        <w:t xml:space="preserve"> require</w:t>
      </w:r>
      <w:r w:rsidR="00D44824" w:rsidRPr="007E7F91">
        <w:t>s</w:t>
      </w:r>
      <w:r w:rsidR="002F3C0F" w:rsidRPr="007E7F91">
        <w:t xml:space="preserve"> that</w:t>
      </w:r>
      <w:r>
        <w:t xml:space="preserve"> </w:t>
      </w:r>
      <w:r w:rsidR="00962183">
        <w:t>T</w:t>
      </w:r>
      <w:r w:rsidR="007701FC" w:rsidRPr="007E7F91">
        <w:t xml:space="preserve"> is not the borrower or the borrower’s spouse, child or parent</w:t>
      </w:r>
      <w:r>
        <w:t xml:space="preserve">, </w:t>
      </w:r>
      <w:r w:rsidR="007701FC" w:rsidRPr="007E7F91">
        <w:t>the lease must arise from an arms-length transaction; and rent payable under the lease cannot be substantially less than fair market rent unless the rent is reduced or subsidized pursuant to a federal, state or local subsidy program.</w:t>
      </w:r>
    </w:p>
    <w:p w:rsidR="00A46101" w:rsidRDefault="00A46101" w:rsidP="008E6D85">
      <w:pPr>
        <w:pStyle w:val="NormalWeb"/>
        <w:spacing w:before="0" w:beforeAutospacing="0" w:after="120" w:afterAutospacing="0" w:line="276" w:lineRule="auto"/>
        <w:ind w:left="1440" w:hanging="360"/>
        <w:jc w:val="both"/>
      </w:pPr>
      <w:r>
        <w:t>C</w:t>
      </w:r>
      <w:r w:rsidR="002F3C0F" w:rsidRPr="007E7F91">
        <w:t>.</w:t>
      </w:r>
      <w:r w:rsidR="002F3C0F" w:rsidRPr="007E7F91">
        <w:tab/>
      </w:r>
      <w:r w:rsidR="008E6D85">
        <w:t xml:space="preserve">     </w:t>
      </w:r>
      <w:r w:rsidR="002F3C0F" w:rsidRPr="007E7F91">
        <w:t xml:space="preserve">Bank recovering title following foreclosure sale must give a bona fide tenant at least 90 </w:t>
      </w:r>
      <w:r w:rsidR="002E52A5">
        <w:t>days’ notice</w:t>
      </w:r>
      <w:r w:rsidR="002F3C0F" w:rsidRPr="007E7F91">
        <w:t xml:space="preserve"> before the effective date of any notice to vacate.  Additionally, tenants with a lease entered into before the notice of foreclosure have the right to stay in the residence until the end of the lease term unless the purchaser at foreclosure will occupy the home as the purchaser’s primary residence.</w:t>
      </w:r>
      <w:r w:rsidR="00D44824" w:rsidRPr="007E7F91">
        <w:t xml:space="preserve">  This provision </w:t>
      </w:r>
      <w:r w:rsidR="0046493D">
        <w:t xml:space="preserve">also </w:t>
      </w:r>
      <w:r w:rsidR="00D44824" w:rsidRPr="007E7F91">
        <w:t>applies to tenants in Section 8 housing</w:t>
      </w:r>
      <w:r w:rsidR="004C1872">
        <w:t>.</w:t>
      </w:r>
      <w:r w:rsidR="002F3C0F" w:rsidRPr="007E7F91">
        <w:t xml:space="preserve"> </w:t>
      </w:r>
    </w:p>
    <w:p w:rsidR="00A46101" w:rsidRDefault="00A46101" w:rsidP="008E6D85">
      <w:pPr>
        <w:pStyle w:val="NormalWeb"/>
        <w:spacing w:before="0" w:beforeAutospacing="0" w:after="120" w:afterAutospacing="0" w:line="276" w:lineRule="auto"/>
        <w:ind w:left="1440" w:hanging="360"/>
        <w:jc w:val="both"/>
      </w:pPr>
      <w:r>
        <w:lastRenderedPageBreak/>
        <w:t>D</w:t>
      </w:r>
      <w:r w:rsidR="00D44824" w:rsidRPr="007E7F91">
        <w:t>.</w:t>
      </w:r>
      <w:r w:rsidR="00D44824" w:rsidRPr="007E7F91">
        <w:tab/>
      </w:r>
      <w:r w:rsidR="008E6D85">
        <w:t xml:space="preserve">    </w:t>
      </w:r>
      <w:r w:rsidR="002F3C0F" w:rsidRPr="007E7F91">
        <w:t xml:space="preserve">The 90 day notice requirement still applies when the purchaser has a right to evict </w:t>
      </w:r>
      <w:r w:rsidR="00962183">
        <w:t>T</w:t>
      </w:r>
      <w:r w:rsidR="002F3C0F" w:rsidRPr="007E7F91">
        <w:t xml:space="preserve"> before the end of the lease term</w:t>
      </w:r>
      <w:r w:rsidR="00D44824" w:rsidRPr="007E7F91">
        <w:t>, however, the law does not preclude eviction for failure to comply with lease terms.</w:t>
      </w:r>
    </w:p>
    <w:p w:rsidR="007E7F91" w:rsidRPr="007E7F91" w:rsidRDefault="00A46101" w:rsidP="008E6D85">
      <w:pPr>
        <w:pStyle w:val="NormalWeb"/>
        <w:spacing w:before="0" w:beforeAutospacing="0" w:after="120" w:afterAutospacing="0" w:line="276" w:lineRule="auto"/>
        <w:ind w:left="1440" w:hanging="360"/>
        <w:jc w:val="both"/>
      </w:pPr>
      <w:r>
        <w:t>E</w:t>
      </w:r>
      <w:r w:rsidR="00D44824" w:rsidRPr="007E7F91">
        <w:t>.</w:t>
      </w:r>
      <w:r w:rsidR="00D44824" w:rsidRPr="007E7F91">
        <w:tab/>
      </w:r>
      <w:r w:rsidR="008E6D85">
        <w:t xml:space="preserve">    </w:t>
      </w:r>
      <w:r w:rsidR="002F3C0F" w:rsidRPr="007E7F91">
        <w:t xml:space="preserve">The Act does not preempt any state or local laws that protect tenants. If a state or local law provides longer time periods or additional protections for tenants, those time periods and protections still apply.  </w:t>
      </w:r>
    </w:p>
    <w:p w:rsidR="00E259F0" w:rsidRDefault="00A46101" w:rsidP="008E6D85">
      <w:pPr>
        <w:spacing w:after="120" w:line="276" w:lineRule="auto"/>
        <w:ind w:left="1440" w:hanging="360"/>
        <w:jc w:val="both"/>
        <w:rPr>
          <w:rStyle w:val="groupheading5"/>
          <w:rFonts w:ascii="Times New Roman" w:hAnsi="Times New Roman"/>
          <w:b w:val="0"/>
          <w:bCs w:val="0"/>
          <w:sz w:val="24"/>
          <w:szCs w:val="24"/>
        </w:rPr>
      </w:pPr>
      <w:r>
        <w:t>F</w:t>
      </w:r>
      <w:r w:rsidR="002F3C0F" w:rsidRPr="007E7F91">
        <w:t>.</w:t>
      </w:r>
      <w:r w:rsidR="00D44824" w:rsidRPr="007E7F91">
        <w:tab/>
      </w:r>
      <w:r w:rsidR="008E6D85">
        <w:t xml:space="preserve">    </w:t>
      </w:r>
      <w:r>
        <w:rPr>
          <w:rStyle w:val="groupheading5"/>
          <w:rFonts w:ascii="Times New Roman" w:hAnsi="Times New Roman"/>
          <w:b w:val="0"/>
          <w:bCs w:val="0"/>
          <w:sz w:val="24"/>
          <w:szCs w:val="24"/>
        </w:rPr>
        <w:t xml:space="preserve">Courts </w:t>
      </w:r>
      <w:r w:rsidR="00E259F0">
        <w:rPr>
          <w:rStyle w:val="groupheading5"/>
          <w:rFonts w:ascii="Times New Roman" w:hAnsi="Times New Roman"/>
          <w:b w:val="0"/>
          <w:bCs w:val="0"/>
          <w:sz w:val="24"/>
          <w:szCs w:val="24"/>
        </w:rPr>
        <w:t xml:space="preserve">have uniformly held that the Act does not create a private cause of action and that </w:t>
      </w:r>
      <w:r w:rsidR="00E259F0" w:rsidRPr="00E259F0">
        <w:rPr>
          <w:rStyle w:val="groupheading5"/>
          <w:rFonts w:ascii="Times New Roman" w:hAnsi="Times New Roman"/>
          <w:b w:val="0"/>
          <w:bCs w:val="0"/>
          <w:sz w:val="24"/>
          <w:szCs w:val="24"/>
        </w:rPr>
        <w:t xml:space="preserve">actions involving claims and defenses under the Act do not present "federal questions" </w:t>
      </w:r>
      <w:r w:rsidR="00E259F0">
        <w:rPr>
          <w:rStyle w:val="groupheading5"/>
          <w:rFonts w:ascii="Times New Roman" w:hAnsi="Times New Roman"/>
          <w:b w:val="0"/>
          <w:bCs w:val="0"/>
          <w:sz w:val="24"/>
          <w:szCs w:val="24"/>
        </w:rPr>
        <w:t xml:space="preserve">sufficient to invoke subject matter jurisdiction of the </w:t>
      </w:r>
      <w:r w:rsidR="00E259F0" w:rsidRPr="00E259F0">
        <w:rPr>
          <w:rStyle w:val="groupheading5"/>
          <w:rFonts w:ascii="Times New Roman" w:hAnsi="Times New Roman"/>
          <w:b w:val="0"/>
          <w:bCs w:val="0"/>
          <w:sz w:val="24"/>
          <w:szCs w:val="24"/>
        </w:rPr>
        <w:t>federal courts</w:t>
      </w:r>
      <w:r w:rsidR="00E259F0">
        <w:rPr>
          <w:rStyle w:val="groupheading5"/>
          <w:rFonts w:ascii="Times New Roman" w:hAnsi="Times New Roman"/>
          <w:b w:val="0"/>
          <w:bCs w:val="0"/>
          <w:sz w:val="24"/>
          <w:szCs w:val="24"/>
        </w:rPr>
        <w:t>.</w:t>
      </w:r>
      <w:r w:rsidR="00E259F0" w:rsidRPr="00E259F0">
        <w:t xml:space="preserve"> </w:t>
      </w:r>
      <w:r w:rsidR="00F8636A">
        <w:t xml:space="preserve"> </w:t>
      </w:r>
      <w:r w:rsidR="00E259F0" w:rsidRPr="00E259F0">
        <w:rPr>
          <w:rStyle w:val="groupheading5"/>
          <w:rFonts w:ascii="Times New Roman" w:hAnsi="Times New Roman"/>
          <w:b w:val="0"/>
          <w:bCs w:val="0"/>
          <w:sz w:val="24"/>
          <w:szCs w:val="24"/>
          <w:u w:val="single"/>
        </w:rPr>
        <w:t>Construction and Application of Protecting Tenants at Foreclosure Act of 2009</w:t>
      </w:r>
      <w:r w:rsidR="00E259F0" w:rsidRPr="00E259F0">
        <w:rPr>
          <w:rStyle w:val="groupheading5"/>
          <w:rFonts w:ascii="Times New Roman" w:hAnsi="Times New Roman"/>
          <w:b w:val="0"/>
          <w:bCs w:val="0"/>
          <w:sz w:val="24"/>
          <w:szCs w:val="24"/>
        </w:rPr>
        <w:t>, 65 A.L.R. Fed. 2d 217</w:t>
      </w:r>
      <w:r w:rsidR="00E259F0">
        <w:rPr>
          <w:rStyle w:val="groupheading5"/>
          <w:rFonts w:ascii="Times New Roman" w:hAnsi="Times New Roman"/>
          <w:b w:val="0"/>
          <w:bCs w:val="0"/>
          <w:sz w:val="24"/>
          <w:szCs w:val="24"/>
        </w:rPr>
        <w:t>.</w:t>
      </w:r>
    </w:p>
    <w:p w:rsidR="0028235D" w:rsidRDefault="0028235D" w:rsidP="006F0567">
      <w:pPr>
        <w:spacing w:after="120" w:line="276" w:lineRule="auto"/>
        <w:jc w:val="both"/>
        <w:rPr>
          <w:rStyle w:val="informationalsmall4"/>
          <w:rFonts w:ascii="Times New Roman" w:hAnsi="Times New Roman"/>
          <w:sz w:val="24"/>
          <w:szCs w:val="24"/>
        </w:rPr>
      </w:pPr>
    </w:p>
    <w:p w:rsidR="0028235D" w:rsidRPr="007E7F91" w:rsidRDefault="003B54B6" w:rsidP="006F056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1440"/>
        <w:jc w:val="both"/>
        <w:rPr>
          <w:rFonts w:ascii="Times New Roman" w:hAnsi="Times New Roman" w:cs="Times New Roman"/>
          <w:u w:val="single"/>
        </w:rPr>
      </w:pPr>
      <w:r>
        <w:rPr>
          <w:rFonts w:ascii="Times New Roman" w:hAnsi="Times New Roman" w:cs="Times New Roman"/>
        </w:rPr>
        <w:t>IV</w:t>
      </w:r>
      <w:r w:rsidR="0028235D" w:rsidRPr="007E7F91">
        <w:rPr>
          <w:rFonts w:ascii="Times New Roman" w:hAnsi="Times New Roman" w:cs="Times New Roman"/>
        </w:rPr>
        <w:t xml:space="preserve">. </w:t>
      </w:r>
      <w:r w:rsidR="0028235D" w:rsidRPr="007E7F91">
        <w:rPr>
          <w:rFonts w:ascii="Times New Roman" w:hAnsi="Times New Roman" w:cs="Times New Roman"/>
        </w:rPr>
        <w:tab/>
      </w:r>
      <w:r w:rsidR="001A0319">
        <w:rPr>
          <w:rFonts w:ascii="Times New Roman" w:hAnsi="Times New Roman" w:cs="Times New Roman"/>
          <w:u w:val="single"/>
        </w:rPr>
        <w:t xml:space="preserve">DEPOSIT </w:t>
      </w:r>
      <w:r w:rsidR="0028235D" w:rsidRPr="007E7F91">
        <w:rPr>
          <w:rFonts w:ascii="Times New Roman" w:hAnsi="Times New Roman" w:cs="Times New Roman"/>
          <w:u w:val="single"/>
        </w:rPr>
        <w:t>INTO COURT REGISTRY</w:t>
      </w:r>
    </w:p>
    <w:p w:rsidR="003B7C40" w:rsidRDefault="006F0567" w:rsidP="006F0567">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r>
      <w:r w:rsidR="00F27E01" w:rsidRPr="00F27E01">
        <w:rPr>
          <w:rFonts w:ascii="Times New Roman" w:hAnsi="Times New Roman" w:cs="Times New Roman"/>
        </w:rPr>
        <w:t>§ 83.60(2)</w:t>
      </w:r>
      <w:r w:rsidR="00ED46C6">
        <w:rPr>
          <w:rFonts w:ascii="Times New Roman" w:hAnsi="Times New Roman" w:cs="Times New Roman"/>
        </w:rPr>
        <w:t>, Fla. Stat.,</w:t>
      </w:r>
      <w:r w:rsidR="00CC6613">
        <w:rPr>
          <w:rFonts w:ascii="Times New Roman" w:hAnsi="Times New Roman" w:cs="Times New Roman"/>
        </w:rPr>
        <w:t xml:space="preserve"> </w:t>
      </w:r>
      <w:r w:rsidR="008E6D85">
        <w:rPr>
          <w:rFonts w:ascii="Times New Roman" w:hAnsi="Times New Roman" w:cs="Times New Roman"/>
        </w:rPr>
        <w:t>requires</w:t>
      </w:r>
      <w:r w:rsidR="00F27E01">
        <w:rPr>
          <w:rFonts w:ascii="Times New Roman" w:hAnsi="Times New Roman" w:cs="Times New Roman"/>
        </w:rPr>
        <w:t xml:space="preserve"> deposit of accrued rent into the registry</w:t>
      </w:r>
      <w:r>
        <w:rPr>
          <w:rFonts w:ascii="Times New Roman" w:hAnsi="Times New Roman" w:cs="Times New Roman"/>
        </w:rPr>
        <w:t xml:space="preserve"> before the court may consider the merits of any of </w:t>
      </w:r>
      <w:r w:rsidR="00962183">
        <w:rPr>
          <w:rFonts w:ascii="Times New Roman" w:hAnsi="Times New Roman" w:cs="Times New Roman"/>
        </w:rPr>
        <w:t>T</w:t>
      </w:r>
      <w:r>
        <w:rPr>
          <w:rFonts w:ascii="Times New Roman" w:hAnsi="Times New Roman" w:cs="Times New Roman"/>
        </w:rPr>
        <w:t>’s defenses, except the defense of payment</w:t>
      </w:r>
      <w:r w:rsidR="00F27E01">
        <w:rPr>
          <w:rFonts w:ascii="Times New Roman" w:hAnsi="Times New Roman" w:cs="Times New Roman"/>
        </w:rPr>
        <w:t xml:space="preserve">.  </w:t>
      </w:r>
      <w:r w:rsidR="008E6D85">
        <w:rPr>
          <w:rFonts w:ascii="Times New Roman" w:hAnsi="Times New Roman" w:cs="Times New Roman"/>
        </w:rPr>
        <w:t>The following is presented in order to summarize</w:t>
      </w:r>
      <w:r>
        <w:rPr>
          <w:rFonts w:ascii="Times New Roman" w:hAnsi="Times New Roman" w:cs="Times New Roman"/>
        </w:rPr>
        <w:t xml:space="preserve"> this important legal requirement</w:t>
      </w:r>
      <w:r w:rsidR="008E6D85">
        <w:rPr>
          <w:rFonts w:ascii="Times New Roman" w:hAnsi="Times New Roman" w:cs="Times New Roman"/>
        </w:rPr>
        <w:t>. U</w:t>
      </w:r>
      <w:r w:rsidR="003B7C40">
        <w:rPr>
          <w:rFonts w:ascii="Times New Roman" w:hAnsi="Times New Roman" w:cs="Times New Roman"/>
        </w:rPr>
        <w:t xml:space="preserve">pon the Court determining that it has jurisdiction, </w:t>
      </w:r>
    </w:p>
    <w:p w:rsidR="003B7C40" w:rsidRDefault="00DC2365" w:rsidP="005D6CE4">
      <w:pPr>
        <w:pStyle w:val="DefaultText"/>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080" w:right="0"/>
        <w:jc w:val="both"/>
        <w:rPr>
          <w:rFonts w:ascii="Times New Roman" w:hAnsi="Times New Roman" w:cs="Times New Roman"/>
        </w:rPr>
      </w:pPr>
      <w:r>
        <w:rPr>
          <w:rFonts w:ascii="Times New Roman" w:hAnsi="Times New Roman" w:cs="Times New Roman"/>
        </w:rPr>
        <w:t>B</w:t>
      </w:r>
      <w:r w:rsidR="003B7C40">
        <w:rPr>
          <w:rFonts w:ascii="Times New Roman" w:hAnsi="Times New Roman" w:cs="Times New Roman"/>
        </w:rPr>
        <w:t xml:space="preserve">efore considering the sufficiency of the complaint, </w:t>
      </w:r>
      <w:r w:rsidR="006F0567">
        <w:rPr>
          <w:rFonts w:ascii="Times New Roman" w:hAnsi="Times New Roman" w:cs="Times New Roman"/>
        </w:rPr>
        <w:t>the sufficiency of any 3-day or 7-day notice</w:t>
      </w:r>
      <w:r w:rsidR="003B7C40">
        <w:rPr>
          <w:rFonts w:ascii="Times New Roman" w:hAnsi="Times New Roman" w:cs="Times New Roman"/>
        </w:rPr>
        <w:t>, or the validity of any defense</w:t>
      </w:r>
      <w:r>
        <w:rPr>
          <w:rFonts w:ascii="Times New Roman" w:hAnsi="Times New Roman" w:cs="Times New Roman"/>
        </w:rPr>
        <w:t xml:space="preserve"> raised by </w:t>
      </w:r>
      <w:r w:rsidR="00962183">
        <w:rPr>
          <w:rFonts w:ascii="Times New Roman" w:hAnsi="Times New Roman" w:cs="Times New Roman"/>
        </w:rPr>
        <w:t>T</w:t>
      </w:r>
      <w:r w:rsidR="003B7C40">
        <w:rPr>
          <w:rFonts w:ascii="Times New Roman" w:hAnsi="Times New Roman" w:cs="Times New Roman"/>
        </w:rPr>
        <w:t xml:space="preserve">, </w:t>
      </w:r>
      <w:r w:rsidR="008F6EB2">
        <w:rPr>
          <w:rFonts w:ascii="Times New Roman" w:hAnsi="Times New Roman" w:cs="Times New Roman"/>
        </w:rPr>
        <w:t>exc</w:t>
      </w:r>
      <w:r w:rsidR="00135733">
        <w:rPr>
          <w:rFonts w:ascii="Times New Roman" w:hAnsi="Times New Roman" w:cs="Times New Roman"/>
        </w:rPr>
        <w:t>ept for the defense of payment,</w:t>
      </w:r>
    </w:p>
    <w:p w:rsidR="003B7C40" w:rsidRDefault="0028235D" w:rsidP="005D6CE4">
      <w:pPr>
        <w:pStyle w:val="DefaultText"/>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080" w:right="0"/>
        <w:jc w:val="both"/>
        <w:rPr>
          <w:rFonts w:ascii="Times New Roman" w:hAnsi="Times New Roman" w:cs="Times New Roman"/>
        </w:rPr>
      </w:pPr>
      <w:r w:rsidRPr="007E7F91">
        <w:rPr>
          <w:rFonts w:ascii="Times New Roman" w:hAnsi="Times New Roman" w:cs="Times New Roman"/>
        </w:rPr>
        <w:t xml:space="preserve">§ 83.60(2) requires payment </w:t>
      </w:r>
      <w:r w:rsidR="008F6EB2">
        <w:rPr>
          <w:rFonts w:ascii="Times New Roman" w:hAnsi="Times New Roman" w:cs="Times New Roman"/>
        </w:rPr>
        <w:t xml:space="preserve">of </w:t>
      </w:r>
      <w:r w:rsidRPr="007E7F91">
        <w:rPr>
          <w:rFonts w:ascii="Times New Roman" w:hAnsi="Times New Roman" w:cs="Times New Roman"/>
        </w:rPr>
        <w:t xml:space="preserve">the </w:t>
      </w:r>
      <w:r w:rsidR="003B7C40">
        <w:rPr>
          <w:rFonts w:ascii="Times New Roman" w:hAnsi="Times New Roman" w:cs="Times New Roman"/>
        </w:rPr>
        <w:t>accrued rent alle</w:t>
      </w:r>
      <w:r w:rsidRPr="007E7F91">
        <w:rPr>
          <w:rFonts w:ascii="Times New Roman" w:hAnsi="Times New Roman" w:cs="Times New Roman"/>
        </w:rPr>
        <w:t>ged in the complaint</w:t>
      </w:r>
      <w:r w:rsidR="00135733">
        <w:rPr>
          <w:rFonts w:ascii="Times New Roman" w:hAnsi="Times New Roman" w:cs="Times New Roman"/>
        </w:rPr>
        <w:t>,</w:t>
      </w:r>
      <w:r w:rsidRPr="007E7F91">
        <w:rPr>
          <w:rFonts w:ascii="Times New Roman" w:hAnsi="Times New Roman" w:cs="Times New Roman"/>
        </w:rPr>
        <w:t xml:space="preserve"> and all rent as it accrues</w:t>
      </w:r>
      <w:r w:rsidR="003B7C40">
        <w:rPr>
          <w:rFonts w:ascii="Times New Roman" w:hAnsi="Times New Roman" w:cs="Times New Roman"/>
        </w:rPr>
        <w:t>,</w:t>
      </w:r>
      <w:r w:rsidRPr="007E7F91">
        <w:rPr>
          <w:rFonts w:ascii="Times New Roman" w:hAnsi="Times New Roman" w:cs="Times New Roman"/>
        </w:rPr>
        <w:t xml:space="preserve"> </w:t>
      </w:r>
      <w:r w:rsidR="00135733">
        <w:rPr>
          <w:rFonts w:ascii="Times New Roman" w:hAnsi="Times New Roman" w:cs="Times New Roman"/>
        </w:rPr>
        <w:t>into the court registry.</w:t>
      </w:r>
    </w:p>
    <w:p w:rsidR="0028235D" w:rsidRDefault="00DC2365" w:rsidP="005D6CE4">
      <w:pPr>
        <w:pStyle w:val="DefaultText"/>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080" w:right="0"/>
        <w:jc w:val="both"/>
        <w:rPr>
          <w:rFonts w:ascii="Times New Roman" w:hAnsi="Times New Roman" w:cs="Times New Roman"/>
        </w:rPr>
      </w:pPr>
      <w:r>
        <w:rPr>
          <w:rFonts w:ascii="Times New Roman" w:hAnsi="Times New Roman" w:cs="Times New Roman"/>
        </w:rPr>
        <w:t>U</w:t>
      </w:r>
      <w:r w:rsidR="0028235D" w:rsidRPr="007E7F91">
        <w:rPr>
          <w:rFonts w:ascii="Times New Roman" w:hAnsi="Times New Roman" w:cs="Times New Roman"/>
        </w:rPr>
        <w:t xml:space="preserve">nless </w:t>
      </w:r>
      <w:r w:rsidR="00962183">
        <w:rPr>
          <w:rFonts w:ascii="Times New Roman" w:hAnsi="Times New Roman" w:cs="Times New Roman"/>
        </w:rPr>
        <w:t>T</w:t>
      </w:r>
      <w:r w:rsidR="0028235D" w:rsidRPr="007E7F91">
        <w:rPr>
          <w:rFonts w:ascii="Times New Roman" w:hAnsi="Times New Roman" w:cs="Times New Roman"/>
        </w:rPr>
        <w:t xml:space="preserve"> </w:t>
      </w:r>
      <w:r w:rsidR="003B7C40">
        <w:rPr>
          <w:rFonts w:ascii="Times New Roman" w:hAnsi="Times New Roman" w:cs="Times New Roman"/>
        </w:rPr>
        <w:t xml:space="preserve">advances a </w:t>
      </w:r>
      <w:r w:rsidR="00135733">
        <w:rPr>
          <w:rFonts w:ascii="Times New Roman" w:hAnsi="Times New Roman" w:cs="Times New Roman"/>
        </w:rPr>
        <w:t xml:space="preserve">legally </w:t>
      </w:r>
      <w:r w:rsidR="003B7C40">
        <w:rPr>
          <w:rFonts w:ascii="Times New Roman" w:hAnsi="Times New Roman" w:cs="Times New Roman"/>
        </w:rPr>
        <w:t>sufficient motion to determine rent, supported by documentation indicating that the am</w:t>
      </w:r>
      <w:r w:rsidR="008F6EB2">
        <w:rPr>
          <w:rFonts w:ascii="Times New Roman" w:hAnsi="Times New Roman" w:cs="Times New Roman"/>
        </w:rPr>
        <w:t>ount of rent claimed is in error,</w:t>
      </w:r>
    </w:p>
    <w:p w:rsidR="00135733" w:rsidRDefault="00DC2365" w:rsidP="005D6CE4">
      <w:pPr>
        <w:pStyle w:val="DefaultText"/>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1080" w:right="0"/>
        <w:jc w:val="both"/>
        <w:rPr>
          <w:rFonts w:ascii="Times New Roman" w:hAnsi="Times New Roman" w:cs="Times New Roman"/>
        </w:rPr>
      </w:pPr>
      <w:r w:rsidRPr="00135733">
        <w:rPr>
          <w:rFonts w:ascii="Times New Roman" w:hAnsi="Times New Roman" w:cs="Times New Roman"/>
        </w:rPr>
        <w:t xml:space="preserve">If </w:t>
      </w:r>
      <w:proofErr w:type="spellStart"/>
      <w:r w:rsidR="00962183">
        <w:rPr>
          <w:rFonts w:ascii="Times New Roman" w:hAnsi="Times New Roman" w:cs="Times New Roman"/>
        </w:rPr>
        <w:t>T</w:t>
      </w:r>
      <w:proofErr w:type="spellEnd"/>
      <w:r w:rsidRPr="00135733">
        <w:rPr>
          <w:rFonts w:ascii="Times New Roman" w:hAnsi="Times New Roman" w:cs="Times New Roman"/>
        </w:rPr>
        <w:t xml:space="preserve"> fails to deposit the accrued rent, the court may not set a date for mediation or trial</w:t>
      </w:r>
      <w:r w:rsidR="00135733" w:rsidRPr="00135733">
        <w:rPr>
          <w:rFonts w:ascii="Times New Roman" w:hAnsi="Times New Roman" w:cs="Times New Roman"/>
        </w:rPr>
        <w:t>,</w:t>
      </w:r>
    </w:p>
    <w:p w:rsidR="00DC2365" w:rsidRDefault="00DC2365" w:rsidP="005D6CE4">
      <w:pPr>
        <w:pStyle w:val="DefaultText"/>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1080" w:right="0"/>
        <w:jc w:val="both"/>
        <w:rPr>
          <w:rFonts w:ascii="Times New Roman" w:hAnsi="Times New Roman" w:cs="Times New Roman"/>
        </w:rPr>
      </w:pPr>
      <w:r w:rsidRPr="00135733">
        <w:rPr>
          <w:rFonts w:ascii="Times New Roman" w:hAnsi="Times New Roman" w:cs="Times New Roman"/>
        </w:rPr>
        <w:t xml:space="preserve">But must enter a default judgment for removal of </w:t>
      </w:r>
      <w:r w:rsidR="00962183">
        <w:rPr>
          <w:rFonts w:ascii="Times New Roman" w:hAnsi="Times New Roman" w:cs="Times New Roman"/>
        </w:rPr>
        <w:t>T</w:t>
      </w:r>
      <w:r w:rsidRPr="00135733">
        <w:rPr>
          <w:rFonts w:ascii="Times New Roman" w:hAnsi="Times New Roman" w:cs="Times New Roman"/>
        </w:rPr>
        <w:t xml:space="preserve"> with a writ of possession to issue immediately. </w:t>
      </w:r>
    </w:p>
    <w:p w:rsidR="0028235D" w:rsidRPr="008743C7" w:rsidRDefault="0028235D" w:rsidP="006F0567">
      <w:pPr>
        <w:widowControl/>
        <w:spacing w:after="120" w:line="276" w:lineRule="auto"/>
        <w:ind w:left="720" w:firstLine="720"/>
        <w:jc w:val="both"/>
      </w:pPr>
      <w:r w:rsidRPr="008743C7">
        <w:t>Pursuant to Chapter 2013-136 of the Laws of Florida, effective July 1, 2013, subsection (</w:t>
      </w:r>
      <w:r w:rsidR="003B7C40">
        <w:t>2</w:t>
      </w:r>
      <w:r w:rsidRPr="008743C7">
        <w:t>) of section 83.6</w:t>
      </w:r>
      <w:r w:rsidR="003B7C40">
        <w:t>0</w:t>
      </w:r>
      <w:r w:rsidRPr="008743C7">
        <w:t>, Florida Statutes, is amended to read:</w:t>
      </w:r>
    </w:p>
    <w:p w:rsidR="00CC6613" w:rsidRDefault="00DC2365" w:rsidP="006F0567">
      <w:pPr>
        <w:widowControl/>
        <w:spacing w:after="120" w:line="276" w:lineRule="auto"/>
        <w:ind w:left="1440"/>
        <w:jc w:val="both"/>
        <w:rPr>
          <w:rFonts w:ascii="NewCenturySchlbkLTStd-Roman" w:hAnsi="NewCenturySchlbkLTStd-Roman" w:cs="NewCenturySchlbkLTStd-Roman"/>
        </w:rPr>
      </w:pPr>
      <w:r>
        <w:rPr>
          <w:rFonts w:ascii="NewCenturySchlbkLTStd-Roman" w:hAnsi="NewCenturySchlbkLTStd-Roman" w:cs="NewCenturySchlbkLTStd-Roman"/>
        </w:rPr>
        <w:t>83.60</w:t>
      </w:r>
      <w:r w:rsidR="00CC6613">
        <w:rPr>
          <w:rFonts w:ascii="NewCenturySchlbkLTStd-Roman" w:hAnsi="NewCenturySchlbkLTStd-Roman" w:cs="NewCenturySchlbkLTStd-Roman"/>
        </w:rPr>
        <w:t xml:space="preserve"> </w:t>
      </w:r>
      <w:r w:rsidR="00CC6613" w:rsidRPr="00CC6613">
        <w:rPr>
          <w:rFonts w:ascii="NewCenturySchlbkLTStd-Roman" w:hAnsi="NewCenturySchlbkLTStd-Roman" w:cs="NewCenturySchlbkLTStd-Roman"/>
        </w:rPr>
        <w:t>Defenses to action for rent or possession; procedure</w:t>
      </w:r>
      <w:r w:rsidR="00CC6613">
        <w:rPr>
          <w:rFonts w:ascii="NewCenturySchlbkLTStd-Roman" w:hAnsi="NewCenturySchlbkLTStd-Roman" w:cs="NewCenturySchlbkLTStd-Roman"/>
        </w:rPr>
        <w:t xml:space="preserve"> –</w:t>
      </w:r>
    </w:p>
    <w:p w:rsidR="00DC2365" w:rsidRDefault="0028235D" w:rsidP="006F0567">
      <w:pPr>
        <w:widowControl/>
        <w:spacing w:after="120" w:line="276" w:lineRule="auto"/>
        <w:ind w:left="1440"/>
        <w:jc w:val="both"/>
        <w:rPr>
          <w:rFonts w:ascii="NewCenturySchlbkLTStd-Roman" w:hAnsi="NewCenturySchlbkLTStd-Roman" w:cs="NewCenturySchlbkLTStd-Roman"/>
        </w:rPr>
      </w:pPr>
      <w:r w:rsidRPr="00DC2365">
        <w:rPr>
          <w:rFonts w:ascii="NewCenturySchlbkLTStd-Roman" w:hAnsi="NewCenturySchlbkLTStd-Roman" w:cs="NewCenturySchlbkLTStd-Roman"/>
        </w:rPr>
        <w:t>(2)</w:t>
      </w:r>
      <w:r w:rsidR="006F0567">
        <w:rPr>
          <w:rFonts w:ascii="NewCenturySchlbkLTStd-Roman" w:hAnsi="NewCenturySchlbkLTStd-Roman" w:cs="NewCenturySchlbkLTStd-Roman"/>
        </w:rPr>
        <w:t xml:space="preserve">  </w:t>
      </w:r>
      <w:r w:rsidRPr="00DC2365">
        <w:rPr>
          <w:rFonts w:ascii="NewCenturySchlbkLTStd-Roman" w:hAnsi="NewCenturySchlbkLTStd-Roman" w:cs="NewCenturySchlbkLTStd-Roman"/>
        </w:rPr>
        <w:t xml:space="preserve">In an action by </w:t>
      </w:r>
      <w:r w:rsidR="00962183">
        <w:rPr>
          <w:rFonts w:ascii="NewCenturySchlbkLTStd-Roman" w:hAnsi="NewCenturySchlbkLTStd-Roman" w:cs="NewCenturySchlbkLTStd-Roman"/>
        </w:rPr>
        <w:t>the landlord</w:t>
      </w:r>
      <w:r w:rsidRPr="00DC2365">
        <w:rPr>
          <w:rFonts w:ascii="NewCenturySchlbkLTStd-Roman" w:hAnsi="NewCenturySchlbkLTStd-Roman" w:cs="NewCenturySchlbkLTStd-Roman"/>
        </w:rPr>
        <w:t xml:space="preserve"> for possession of a dwelling unit, if the</w:t>
      </w:r>
      <w:r w:rsidR="003B7C40" w:rsidRPr="00DC2365">
        <w:rPr>
          <w:rFonts w:ascii="NewCenturySchlbkLTStd-Roman" w:hAnsi="NewCenturySchlbkLTStd-Roman" w:cs="NewCenturySchlbkLTStd-Roman"/>
        </w:rPr>
        <w:t xml:space="preserve"> </w:t>
      </w:r>
      <w:r w:rsidRPr="00DC2365">
        <w:rPr>
          <w:rFonts w:ascii="NewCenturySchlbkLTStd-Roman" w:hAnsi="NewCenturySchlbkLTStd-Roman" w:cs="NewCenturySchlbkLTStd-Roman"/>
        </w:rPr>
        <w:t>tenant interposes any defense other than payment, including, but not limited</w:t>
      </w:r>
      <w:r w:rsidR="003B7C40" w:rsidRPr="00DC2365">
        <w:rPr>
          <w:rFonts w:ascii="NewCenturySchlbkLTStd-Roman" w:hAnsi="NewCenturySchlbkLTStd-Roman" w:cs="NewCenturySchlbkLTStd-Roman"/>
        </w:rPr>
        <w:t xml:space="preserve"> </w:t>
      </w:r>
      <w:r w:rsidRPr="00DC2365">
        <w:rPr>
          <w:rFonts w:ascii="NewCenturySchlbkLTStd-Roman" w:hAnsi="NewCenturySchlbkLTStd-Roman" w:cs="NewCenturySchlbkLTStd-Roman"/>
        </w:rPr>
        <w:t>to, the defense of a defective 3-day notice, the tenant shall pay into the</w:t>
      </w:r>
      <w:r w:rsidR="003B7C40" w:rsidRPr="00DC2365">
        <w:rPr>
          <w:rFonts w:ascii="NewCenturySchlbkLTStd-Roman" w:hAnsi="NewCenturySchlbkLTStd-Roman" w:cs="NewCenturySchlbkLTStd-Roman"/>
        </w:rPr>
        <w:t xml:space="preserve"> </w:t>
      </w:r>
      <w:r w:rsidRPr="00DC2365">
        <w:rPr>
          <w:rFonts w:ascii="NewCenturySchlbkLTStd-Roman" w:hAnsi="NewCenturySchlbkLTStd-Roman" w:cs="NewCenturySchlbkLTStd-Roman"/>
        </w:rPr>
        <w:t>registry of the court the accrued rent as alleged in the complaint or as</w:t>
      </w:r>
      <w:r w:rsidR="003B7C40" w:rsidRPr="00DC2365">
        <w:rPr>
          <w:rFonts w:ascii="NewCenturySchlbkLTStd-Roman" w:hAnsi="NewCenturySchlbkLTStd-Roman" w:cs="NewCenturySchlbkLTStd-Roman"/>
        </w:rPr>
        <w:t xml:space="preserve"> </w:t>
      </w:r>
      <w:r w:rsidRPr="00DC2365">
        <w:rPr>
          <w:rFonts w:ascii="NewCenturySchlbkLTStd-Roman" w:hAnsi="NewCenturySchlbkLTStd-Roman" w:cs="NewCenturySchlbkLTStd-Roman"/>
        </w:rPr>
        <w:lastRenderedPageBreak/>
        <w:t>determined by the court and the rent that which accrues during the pendency</w:t>
      </w:r>
      <w:r w:rsidR="003B7C40" w:rsidRPr="00DC2365">
        <w:rPr>
          <w:rFonts w:ascii="NewCenturySchlbkLTStd-Roman" w:hAnsi="NewCenturySchlbkLTStd-Roman" w:cs="NewCenturySchlbkLTStd-Roman"/>
        </w:rPr>
        <w:t xml:space="preserve"> </w:t>
      </w:r>
      <w:r w:rsidRPr="00DC2365">
        <w:rPr>
          <w:rFonts w:ascii="NewCenturySchlbkLTStd-Roman" w:hAnsi="NewCenturySchlbkLTStd-Roman" w:cs="NewCenturySchlbkLTStd-Roman"/>
        </w:rPr>
        <w:t xml:space="preserve">of the proceeding, when due. </w:t>
      </w:r>
      <w:r w:rsidR="00DC2365">
        <w:rPr>
          <w:rFonts w:ascii="NewCenturySchlbkLTStd-Roman" w:hAnsi="NewCenturySchlbkLTStd-Roman" w:cs="NewCenturySchlbkLTStd-Roman"/>
        </w:rPr>
        <w:t>. . .</w:t>
      </w:r>
      <w:r w:rsidRPr="00DC2365">
        <w:rPr>
          <w:rFonts w:ascii="NewCenturySchlbkLTStd-Roman" w:hAnsi="NewCenturySchlbkLTStd-Roman" w:cs="NewCenturySchlbkLTStd-Roman"/>
        </w:rPr>
        <w:t xml:space="preserve"> and </w:t>
      </w:r>
      <w:r w:rsidR="00DC2365">
        <w:rPr>
          <w:rFonts w:ascii="NewCenturySchlbkLTStd-Roman" w:hAnsi="NewCenturySchlbkLTStd-Roman" w:cs="NewCenturySchlbkLTStd-Roman"/>
        </w:rPr>
        <w:t xml:space="preserve">[if timely payment is not made] </w:t>
      </w:r>
      <w:r w:rsidR="00962183">
        <w:rPr>
          <w:rFonts w:ascii="NewCenturySchlbkLTStd-Roman" w:hAnsi="NewCenturySchlbkLTStd-Roman" w:cs="NewCenturySchlbkLTStd-Roman"/>
        </w:rPr>
        <w:t>the landlord</w:t>
      </w:r>
      <w:r w:rsidRPr="00DC2365">
        <w:rPr>
          <w:rFonts w:ascii="NewCenturySchlbkLTStd-Roman" w:hAnsi="NewCenturySchlbkLTStd-Roman" w:cs="NewCenturySchlbkLTStd-Roman"/>
        </w:rPr>
        <w:t xml:space="preserve"> is entitled to an</w:t>
      </w:r>
      <w:r w:rsidR="00DC2365">
        <w:rPr>
          <w:rFonts w:ascii="NewCenturySchlbkLTStd-Roman" w:hAnsi="NewCenturySchlbkLTStd-Roman" w:cs="NewCenturySchlbkLTStd-Roman"/>
        </w:rPr>
        <w:t xml:space="preserve"> </w:t>
      </w:r>
      <w:r w:rsidRPr="00DC2365">
        <w:rPr>
          <w:rFonts w:ascii="NewCenturySchlbkLTStd-Roman" w:hAnsi="NewCenturySchlbkLTStd-Roman" w:cs="NewCenturySchlbkLTStd-Roman"/>
        </w:rPr>
        <w:t>immediate default judgment for removal of the tenant with a writ of</w:t>
      </w:r>
      <w:r w:rsidR="003B7C40" w:rsidRPr="00DC2365">
        <w:rPr>
          <w:rFonts w:ascii="NewCenturySchlbkLTStd-Roman" w:hAnsi="NewCenturySchlbkLTStd-Roman" w:cs="NewCenturySchlbkLTStd-Roman"/>
        </w:rPr>
        <w:t xml:space="preserve"> </w:t>
      </w:r>
      <w:r w:rsidRPr="00DC2365">
        <w:rPr>
          <w:rFonts w:ascii="NewCenturySchlbkLTStd-Roman" w:hAnsi="NewCenturySchlbkLTStd-Roman" w:cs="NewCenturySchlbkLTStd-Roman"/>
        </w:rPr>
        <w:t xml:space="preserve">possession to issue without further notice or hearing thereon. </w:t>
      </w:r>
    </w:p>
    <w:p w:rsidR="00DC2365" w:rsidRDefault="00DC2365" w:rsidP="006F0567">
      <w:pPr>
        <w:widowControl/>
        <w:spacing w:after="120" w:line="276" w:lineRule="auto"/>
        <w:ind w:left="720" w:firstLine="720"/>
        <w:jc w:val="both"/>
      </w:pPr>
      <w:r w:rsidRPr="0071778D">
        <w:t xml:space="preserve">This section was amended to </w:t>
      </w:r>
      <w:r w:rsidR="0071778D" w:rsidRPr="0071778D">
        <w:t>specific</w:t>
      </w:r>
      <w:r w:rsidRPr="0071778D">
        <w:t xml:space="preserve">ally include </w:t>
      </w:r>
      <w:r w:rsidR="0071778D" w:rsidRPr="0071778D">
        <w:t xml:space="preserve">a defective 3-day notice to reiterate the legislative intention to evict despite a deficient notice or complaint, where </w:t>
      </w:r>
      <w:r w:rsidR="00962183">
        <w:t>T</w:t>
      </w:r>
      <w:r w:rsidR="0071778D" w:rsidRPr="0071778D">
        <w:t xml:space="preserve"> has failed to deposit the accrued rent.</w:t>
      </w:r>
    </w:p>
    <w:p w:rsidR="00B45D18" w:rsidRPr="0071778D" w:rsidRDefault="00B45D18" w:rsidP="006F0567">
      <w:pPr>
        <w:widowControl/>
        <w:spacing w:after="120" w:line="276" w:lineRule="auto"/>
        <w:ind w:left="720" w:firstLine="720"/>
        <w:jc w:val="both"/>
      </w:pPr>
      <w:r w:rsidRPr="007E7F91">
        <w:t>§ 83.60(2)</w:t>
      </w:r>
      <w:r w:rsidR="00CC6613">
        <w:t xml:space="preserve">  </w:t>
      </w:r>
      <w:r w:rsidRPr="007E7F91">
        <w:t xml:space="preserve"> was held constitutional in </w:t>
      </w:r>
      <w:r w:rsidRPr="007E7F91">
        <w:rPr>
          <w:u w:val="single"/>
        </w:rPr>
        <w:t>Karsteter v. Graham Companies</w:t>
      </w:r>
      <w:r w:rsidRPr="007E7F91">
        <w:t xml:space="preserve">, 521 So. 2d 298 (Fla. 3d DCA) </w:t>
      </w:r>
      <w:r w:rsidRPr="007E7F91">
        <w:rPr>
          <w:u w:val="single"/>
        </w:rPr>
        <w:t>rev. denied</w:t>
      </w:r>
      <w:r w:rsidRPr="007E7F91">
        <w:t xml:space="preserve">, 529 So. 2d 694 (Fla.1988).  </w:t>
      </w:r>
    </w:p>
    <w:p w:rsidR="00F27E01" w:rsidRDefault="00B45D18" w:rsidP="005D6CE4">
      <w:pPr>
        <w:pStyle w:val="ListParagraph"/>
        <w:numPr>
          <w:ilvl w:val="0"/>
          <w:numId w:val="9"/>
        </w:numPr>
        <w:spacing w:after="120" w:line="276" w:lineRule="auto"/>
        <w:jc w:val="both"/>
      </w:pPr>
      <w:r w:rsidRPr="00B45D18">
        <w:t>Judicial Interpretation</w:t>
      </w:r>
      <w:r>
        <w:t xml:space="preserve"> of</w:t>
      </w:r>
      <w:r w:rsidRPr="00B45D18">
        <w:t xml:space="preserve"> § 83.60(2).</w:t>
      </w:r>
      <w:r>
        <w:t xml:space="preserve"> </w:t>
      </w:r>
    </w:p>
    <w:p w:rsidR="00563552" w:rsidRDefault="0028235D" w:rsidP="006F0567">
      <w:pPr>
        <w:spacing w:after="120" w:line="276" w:lineRule="auto"/>
        <w:ind w:left="1440" w:firstLine="360"/>
        <w:jc w:val="both"/>
      </w:pPr>
      <w:r w:rsidRPr="00F27E01">
        <w:rPr>
          <w:u w:val="single"/>
        </w:rPr>
        <w:t>Stanley v. Quest Intern. Inv., Inc.</w:t>
      </w:r>
      <w:r>
        <w:t xml:space="preserve">, </w:t>
      </w:r>
      <w:r w:rsidR="00A10917" w:rsidRPr="00A10917">
        <w:t>50 So.3d 672 (Fla.</w:t>
      </w:r>
      <w:r w:rsidR="00A10917">
        <w:t xml:space="preserve"> 4</w:t>
      </w:r>
      <w:r w:rsidR="00A10917" w:rsidRPr="00F27E01">
        <w:rPr>
          <w:vertAlign w:val="superscript"/>
        </w:rPr>
        <w:t>th</w:t>
      </w:r>
      <w:r w:rsidR="00A10917">
        <w:t xml:space="preserve"> DCA 2010</w:t>
      </w:r>
      <w:r>
        <w:t>)</w:t>
      </w:r>
      <w:r w:rsidR="00A10917">
        <w:t xml:space="preserve"> affirmed </w:t>
      </w:r>
      <w:r>
        <w:t xml:space="preserve"> default judgment of eviction holding that residential </w:t>
      </w:r>
      <w:r w:rsidRPr="00511750">
        <w:t xml:space="preserve">tenant was required to deposit the undisputed rent into the court registry in order to raise defense of defective three-day notice, despite tenant's contention that a proper three-day notice was a condition precedent to landlord’s removal action. Notice requirement was unnecessary to establish subject matter jurisdiction and statute defining tenant's responsibilities in a lawsuit with </w:t>
      </w:r>
      <w:r w:rsidR="00104573">
        <w:t>LL</w:t>
      </w:r>
      <w:r w:rsidRPr="00511750">
        <w:t xml:space="preserve"> made failure to pay rent into the court registry an absolute waiver of all defenses other than payment</w:t>
      </w:r>
      <w:r>
        <w:t>.</w:t>
      </w:r>
    </w:p>
    <w:p w:rsidR="008B2B91" w:rsidRPr="008B2B91" w:rsidRDefault="008B2B91" w:rsidP="006F0567">
      <w:pPr>
        <w:spacing w:after="120" w:line="276" w:lineRule="auto"/>
        <w:ind w:left="1440" w:firstLine="360"/>
        <w:jc w:val="both"/>
      </w:pPr>
      <w:r w:rsidRPr="008B2B91">
        <w:rPr>
          <w:u w:val="single"/>
        </w:rPr>
        <w:t>First Hanover v. Vasquez</w:t>
      </w:r>
      <w:r w:rsidRPr="008B2B91">
        <w:t>, 848 So. 2d 1188, (Fla. 3d DCA 2003) held that despite T’s fraud in the inducement claim, T</w:t>
      </w:r>
      <w:r>
        <w:t xml:space="preserve"> is required to </w:t>
      </w:r>
      <w:bookmarkStart w:id="9" w:name="SR;1245"/>
      <w:bookmarkEnd w:id="9"/>
      <w:r w:rsidRPr="008B2B91">
        <w:t xml:space="preserve">deposit rent as a condition </w:t>
      </w:r>
      <w:r>
        <w:t>of</w:t>
      </w:r>
      <w:r w:rsidRPr="008B2B91">
        <w:t xml:space="preserve"> remaining in possession, “irrespective of their defenses and counterclaims.”</w:t>
      </w:r>
    </w:p>
    <w:p w:rsidR="00F27E01" w:rsidRDefault="00B45D18" w:rsidP="005D6CE4">
      <w:pPr>
        <w:pStyle w:val="ListParagraph"/>
        <w:numPr>
          <w:ilvl w:val="0"/>
          <w:numId w:val="9"/>
        </w:numPr>
        <w:spacing w:after="120" w:line="276" w:lineRule="auto"/>
        <w:jc w:val="both"/>
      </w:pPr>
      <w:r w:rsidRPr="00F27E01">
        <w:t>Deposit of Accrued Rent in Commercial Tenancies</w:t>
      </w:r>
      <w:r>
        <w:t xml:space="preserve">.  </w:t>
      </w:r>
    </w:p>
    <w:p w:rsidR="00563552" w:rsidRDefault="0028235D" w:rsidP="006F0567">
      <w:pPr>
        <w:spacing w:after="120" w:line="276" w:lineRule="auto"/>
        <w:ind w:left="1440" w:firstLine="360"/>
        <w:jc w:val="both"/>
      </w:pPr>
      <w:r>
        <w:rPr>
          <w:rStyle w:val="informationalsmall1"/>
          <w:rFonts w:ascii="Times New Roman" w:hAnsi="Times New Roman"/>
          <w:sz w:val="24"/>
          <w:szCs w:val="24"/>
        </w:rPr>
        <w:t xml:space="preserve">Interpreting </w:t>
      </w:r>
      <w:r w:rsidRPr="007E7F91">
        <w:rPr>
          <w:rStyle w:val="informationalsmall1"/>
          <w:rFonts w:ascii="Times New Roman" w:hAnsi="Times New Roman"/>
          <w:sz w:val="24"/>
          <w:szCs w:val="24"/>
        </w:rPr>
        <w:t xml:space="preserve">similar language in </w:t>
      </w:r>
      <w:r w:rsidRPr="007E7F91">
        <w:t xml:space="preserve">§ 83.232(5), </w:t>
      </w:r>
      <w:r w:rsidR="00CC6613">
        <w:t xml:space="preserve">Fla. Stat., </w:t>
      </w:r>
      <w:r w:rsidRPr="007E7F91">
        <w:rPr>
          <w:rStyle w:val="groupheading1"/>
          <w:rFonts w:ascii="Times New Roman" w:hAnsi="Times New Roman"/>
          <w:b w:val="0"/>
          <w:sz w:val="24"/>
          <w:szCs w:val="24"/>
          <w:u w:val="single"/>
        </w:rPr>
        <w:t>214 Main Street Corp. v. Tanksley</w:t>
      </w:r>
      <w:r w:rsidRPr="007E7F91">
        <w:rPr>
          <w:rStyle w:val="groupheading1"/>
          <w:rFonts w:ascii="Times New Roman" w:hAnsi="Times New Roman"/>
          <w:b w:val="0"/>
          <w:sz w:val="24"/>
          <w:szCs w:val="24"/>
        </w:rPr>
        <w:t>,</w:t>
      </w:r>
      <w:r w:rsidRPr="007E7F91">
        <w:rPr>
          <w:rStyle w:val="groupheading1"/>
          <w:rFonts w:ascii="Times New Roman" w:hAnsi="Times New Roman"/>
          <w:sz w:val="24"/>
          <w:szCs w:val="24"/>
        </w:rPr>
        <w:t xml:space="preserve"> </w:t>
      </w:r>
      <w:r w:rsidRPr="00192019">
        <w:t>947 So.</w:t>
      </w:r>
      <w:r>
        <w:t xml:space="preserve"> </w:t>
      </w:r>
      <w:r w:rsidRPr="00192019">
        <w:t>2d 490</w:t>
      </w:r>
      <w:r>
        <w:rPr>
          <w:rStyle w:val="informationalsmall1"/>
          <w:rFonts w:ascii="Times New Roman" w:hAnsi="Times New Roman"/>
          <w:sz w:val="24"/>
          <w:szCs w:val="24"/>
        </w:rPr>
        <w:t xml:space="preserve"> (Fla. 2d DCA 2006)</w:t>
      </w:r>
      <w:r w:rsidRPr="007E7F91">
        <w:rPr>
          <w:rStyle w:val="informationalsmall1"/>
          <w:rFonts w:ascii="Times New Roman" w:hAnsi="Times New Roman"/>
          <w:sz w:val="24"/>
          <w:szCs w:val="24"/>
        </w:rPr>
        <w:t xml:space="preserve"> h</w:t>
      </w:r>
      <w:r>
        <w:rPr>
          <w:rStyle w:val="informationalsmall1"/>
          <w:rFonts w:ascii="Times New Roman" w:hAnsi="Times New Roman"/>
          <w:sz w:val="24"/>
          <w:szCs w:val="24"/>
        </w:rPr>
        <w:t>eld</w:t>
      </w:r>
      <w:r w:rsidRPr="007E7F91">
        <w:rPr>
          <w:rStyle w:val="informationalsmall1"/>
          <w:rFonts w:ascii="Times New Roman" w:hAnsi="Times New Roman"/>
          <w:sz w:val="24"/>
          <w:szCs w:val="24"/>
        </w:rPr>
        <w:t xml:space="preserve"> T’s </w:t>
      </w:r>
      <w:r w:rsidRPr="007E7F91">
        <w:rPr>
          <w:rStyle w:val="documentbody1"/>
          <w:rFonts w:ascii="Times New Roman" w:hAnsi="Times New Roman"/>
          <w:sz w:val="24"/>
          <w:szCs w:val="24"/>
        </w:rPr>
        <w:t xml:space="preserve">failure to pay accrued rent </w:t>
      </w:r>
      <w:r>
        <w:rPr>
          <w:rStyle w:val="documentbody1"/>
          <w:rFonts w:ascii="Times New Roman" w:hAnsi="Times New Roman"/>
          <w:sz w:val="24"/>
          <w:szCs w:val="24"/>
        </w:rPr>
        <w:t xml:space="preserve">under commercial lease </w:t>
      </w:r>
      <w:r w:rsidRPr="007E7F91">
        <w:rPr>
          <w:rStyle w:val="documentbody1"/>
          <w:rFonts w:ascii="Times New Roman" w:hAnsi="Times New Roman"/>
          <w:sz w:val="24"/>
          <w:szCs w:val="24"/>
        </w:rPr>
        <w:t>entitled</w:t>
      </w:r>
      <w:r w:rsidR="00104573">
        <w:rPr>
          <w:rStyle w:val="documentbody1"/>
          <w:rFonts w:ascii="Times New Roman" w:hAnsi="Times New Roman"/>
          <w:sz w:val="24"/>
          <w:szCs w:val="24"/>
        </w:rPr>
        <w:t xml:space="preserve"> LL </w:t>
      </w:r>
      <w:r w:rsidRPr="007E7F91">
        <w:rPr>
          <w:rStyle w:val="documentbody1"/>
          <w:rFonts w:ascii="Times New Roman" w:hAnsi="Times New Roman"/>
          <w:sz w:val="24"/>
          <w:szCs w:val="24"/>
        </w:rPr>
        <w:t xml:space="preserve">to possession of the property without hearing and Court lacked discretion to relieve T of obligation to pay rent into registry Court as previously ordered. </w:t>
      </w:r>
      <w:r w:rsidRPr="005068EA">
        <w:rPr>
          <w:rStyle w:val="documentbody1"/>
          <w:rFonts w:ascii="Times New Roman" w:hAnsi="Times New Roman"/>
          <w:sz w:val="24"/>
          <w:szCs w:val="24"/>
        </w:rPr>
        <w:t>See</w:t>
      </w:r>
      <w:r w:rsidR="00622B7F">
        <w:rPr>
          <w:rStyle w:val="documentbody1"/>
          <w:rFonts w:ascii="Times New Roman" w:hAnsi="Times New Roman"/>
          <w:sz w:val="24"/>
          <w:szCs w:val="24"/>
        </w:rPr>
        <w:t>,</w:t>
      </w:r>
      <w:r w:rsidRPr="007E7F91">
        <w:rPr>
          <w:b/>
          <w:i/>
          <w:u w:val="single"/>
        </w:rPr>
        <w:t xml:space="preserve"> </w:t>
      </w:r>
      <w:r w:rsidRPr="007E7F91">
        <w:rPr>
          <w:bCs/>
          <w:iCs/>
          <w:u w:val="single"/>
        </w:rPr>
        <w:t>Blandin v. Bay Porte Condominium Ass'n, Inc.</w:t>
      </w:r>
      <w:r w:rsidRPr="007E7F91">
        <w:rPr>
          <w:bCs/>
          <w:iCs/>
        </w:rPr>
        <w:t>,</w:t>
      </w:r>
      <w:r w:rsidRPr="007E7F91">
        <w:rPr>
          <w:i/>
        </w:rPr>
        <w:t xml:space="preserve"> </w:t>
      </w:r>
      <w:r w:rsidRPr="007E7F91">
        <w:t>988 So.</w:t>
      </w:r>
      <w:r>
        <w:t xml:space="preserve"> 2d 666 (Fla. 4th DCA </w:t>
      </w:r>
      <w:r w:rsidRPr="007E7F91">
        <w:t>2008</w:t>
      </w:r>
      <w:r>
        <w:t>)</w:t>
      </w:r>
      <w:r w:rsidRPr="007E7F91">
        <w:t xml:space="preserve">, holding the Court lacked </w:t>
      </w:r>
      <w:r>
        <w:t>authority</w:t>
      </w:r>
      <w:r w:rsidRPr="007E7F91">
        <w:t xml:space="preserve"> to excuse deposit requirement in commercial lease.</w:t>
      </w:r>
    </w:p>
    <w:p w:rsidR="00563552" w:rsidRDefault="006F0567" w:rsidP="006F0567">
      <w:pPr>
        <w:spacing w:after="120" w:line="276" w:lineRule="auto"/>
        <w:ind w:left="2160"/>
        <w:jc w:val="both"/>
      </w:pPr>
      <w:r>
        <w:rPr>
          <w:rStyle w:val="groupheading5"/>
          <w:rFonts w:ascii="Times New Roman" w:hAnsi="Times New Roman"/>
          <w:b w:val="0"/>
          <w:bCs w:val="0"/>
          <w:sz w:val="24"/>
          <w:szCs w:val="24"/>
        </w:rPr>
        <w:t>1.</w:t>
      </w:r>
      <w:r>
        <w:rPr>
          <w:rStyle w:val="groupheading5"/>
          <w:rFonts w:ascii="Times New Roman" w:hAnsi="Times New Roman"/>
          <w:b w:val="0"/>
          <w:bCs w:val="0"/>
          <w:sz w:val="24"/>
          <w:szCs w:val="24"/>
        </w:rPr>
        <w:tab/>
      </w:r>
      <w:r w:rsidR="0028235D" w:rsidRPr="007E7F91">
        <w:rPr>
          <w:rStyle w:val="groupheading5"/>
          <w:rFonts w:ascii="Times New Roman" w:hAnsi="Times New Roman"/>
          <w:b w:val="0"/>
          <w:bCs w:val="0"/>
          <w:sz w:val="24"/>
          <w:szCs w:val="24"/>
        </w:rPr>
        <w:t>Default was held to be appropriate in a commercial lease under</w:t>
      </w:r>
      <w:r w:rsidR="0028235D">
        <w:rPr>
          <w:rStyle w:val="groupheading5"/>
          <w:rFonts w:ascii="Times New Roman" w:hAnsi="Times New Roman"/>
          <w:b w:val="0"/>
          <w:bCs w:val="0"/>
          <w:sz w:val="24"/>
          <w:szCs w:val="24"/>
        </w:rPr>
        <w:t xml:space="preserve"> </w:t>
      </w:r>
      <w:r w:rsidR="0028235D" w:rsidRPr="007E7F91">
        <w:t xml:space="preserve">§ 83.232(5) even where the failure to deposit was not the defendant’s fault in </w:t>
      </w:r>
      <w:r w:rsidR="0028235D" w:rsidRPr="007E7F91">
        <w:rPr>
          <w:rStyle w:val="groupheading5"/>
          <w:rFonts w:ascii="Times New Roman" w:hAnsi="Times New Roman"/>
          <w:b w:val="0"/>
          <w:bCs w:val="0"/>
          <w:sz w:val="24"/>
          <w:szCs w:val="24"/>
          <w:u w:val="single"/>
        </w:rPr>
        <w:t>Park Adult Residential Facility, Inc. v. Dan Designs, Inc.</w:t>
      </w:r>
      <w:r w:rsidR="0028235D" w:rsidRPr="007E7F91">
        <w:rPr>
          <w:rStyle w:val="groupheading5"/>
          <w:rFonts w:ascii="Times New Roman" w:hAnsi="Times New Roman"/>
          <w:sz w:val="24"/>
          <w:szCs w:val="24"/>
        </w:rPr>
        <w:t xml:space="preserve">, </w:t>
      </w:r>
      <w:r w:rsidR="0028235D" w:rsidRPr="002E0858">
        <w:rPr>
          <w:lang w:bidi="en-US"/>
        </w:rPr>
        <w:t>36 So.3d 811</w:t>
      </w:r>
      <w:r w:rsidR="0028235D">
        <w:rPr>
          <w:rStyle w:val="informationalsmall4"/>
          <w:rFonts w:ascii="Times New Roman" w:hAnsi="Times New Roman"/>
          <w:sz w:val="24"/>
          <w:szCs w:val="24"/>
        </w:rPr>
        <w:t xml:space="preserve">, (Fla. 3d DCA 2010) </w:t>
      </w:r>
      <w:r w:rsidR="0028235D" w:rsidRPr="007E7F91">
        <w:rPr>
          <w:rStyle w:val="informationalsmall4"/>
          <w:rFonts w:ascii="Times New Roman" w:hAnsi="Times New Roman"/>
          <w:sz w:val="24"/>
          <w:szCs w:val="24"/>
        </w:rPr>
        <w:t>which stated, “</w:t>
      </w:r>
      <w:r w:rsidR="0028235D" w:rsidRPr="007E7F91">
        <w:t>Although we may have ‘</w:t>
      </w:r>
      <w:proofErr w:type="spellStart"/>
      <w:r w:rsidR="0028235D" w:rsidRPr="007E7F91">
        <w:t>rachmones</w:t>
      </w:r>
      <w:proofErr w:type="spellEnd"/>
      <w:r w:rsidR="0028235D" w:rsidRPr="007E7F91">
        <w:t xml:space="preserve">’ for </w:t>
      </w:r>
      <w:r w:rsidR="00962183">
        <w:t>T</w:t>
      </w:r>
      <w:r w:rsidR="0028235D" w:rsidRPr="007E7F91">
        <w:t xml:space="preserve">, </w:t>
      </w:r>
      <w:r w:rsidR="0028235D" w:rsidRPr="005068EA">
        <w:rPr>
          <w:iCs/>
        </w:rPr>
        <w:t>see</w:t>
      </w:r>
      <w:r w:rsidR="0028235D" w:rsidRPr="007E7F91">
        <w:rPr>
          <w:i/>
          <w:iCs/>
        </w:rPr>
        <w:t xml:space="preserve"> </w:t>
      </w:r>
      <w:hyperlink r:id="rId29" w:tgtFrame="_top" w:history="1">
        <w:r w:rsidR="0028235D" w:rsidRPr="002E0858">
          <w:rPr>
            <w:iCs/>
            <w:u w:val="single"/>
          </w:rPr>
          <w:t>Lerner v. Brin</w:t>
        </w:r>
        <w:r w:rsidR="0028235D" w:rsidRPr="007E7F91">
          <w:rPr>
            <w:i/>
            <w:iCs/>
          </w:rPr>
          <w:t>,</w:t>
        </w:r>
        <w:r w:rsidR="0028235D" w:rsidRPr="007E7F91">
          <w:t xml:space="preserve"> 608 So.2d 519 (Fla. 3d DCA 1992)</w:t>
        </w:r>
      </w:hyperlink>
      <w:r w:rsidR="0028235D" w:rsidRPr="007E7F91">
        <w:t>, the law is the law. It is not our job to carve exceptions into an othe</w:t>
      </w:r>
      <w:r w:rsidR="002D7B2A">
        <w:t>_</w:t>
      </w:r>
      <w:r w:rsidR="0028235D" w:rsidRPr="007E7F91">
        <w:t xml:space="preserve">rwise clear and </w:t>
      </w:r>
      <w:r w:rsidR="0028235D" w:rsidRPr="007E7F91">
        <w:lastRenderedPageBreak/>
        <w:t>imperative statute.”</w:t>
      </w:r>
    </w:p>
    <w:p w:rsidR="00563552" w:rsidRDefault="006F0567" w:rsidP="006F0567">
      <w:pPr>
        <w:spacing w:after="120" w:line="276" w:lineRule="auto"/>
        <w:ind w:left="2160"/>
        <w:jc w:val="both"/>
        <w:rPr>
          <w:color w:val="000000"/>
        </w:rPr>
      </w:pPr>
      <w:r>
        <w:rPr>
          <w:color w:val="000000"/>
        </w:rPr>
        <w:t>2.</w:t>
      </w:r>
      <w:r>
        <w:rPr>
          <w:color w:val="000000"/>
        </w:rPr>
        <w:tab/>
      </w:r>
      <w:r w:rsidR="0028235D" w:rsidRPr="00F2557E">
        <w:rPr>
          <w:color w:val="000000"/>
        </w:rPr>
        <w:t xml:space="preserve">Under the mandatory terms of </w:t>
      </w:r>
      <w:r w:rsidR="0028235D" w:rsidRPr="00F2557E">
        <w:t>§83.232(5)</w:t>
      </w:r>
      <w:r w:rsidR="0028235D" w:rsidRPr="00F2557E">
        <w:rPr>
          <w:color w:val="000000"/>
        </w:rPr>
        <w:t xml:space="preserve">, the trial court lacked discretion to stay the final judgment of possession </w:t>
      </w:r>
      <w:r w:rsidR="0028235D">
        <w:rPr>
          <w:color w:val="000000"/>
        </w:rPr>
        <w:t xml:space="preserve">upon “good cause” </w:t>
      </w:r>
      <w:r w:rsidR="0028235D" w:rsidRPr="00F2557E">
        <w:rPr>
          <w:color w:val="000000"/>
        </w:rPr>
        <w:t xml:space="preserve">where commercial tenant had failed to deposit accrued rent and landlord was entitled to immediate possession of the property.  </w:t>
      </w:r>
      <w:r w:rsidR="0028235D" w:rsidRPr="00F2557E">
        <w:rPr>
          <w:bCs/>
          <w:color w:val="000000"/>
          <w:u w:val="single"/>
        </w:rPr>
        <w:t>Stetson Management Co., Inc. v. Fiddler's Elbow, Inc.</w:t>
      </w:r>
      <w:r w:rsidR="0028235D" w:rsidRPr="00F2557E">
        <w:rPr>
          <w:color w:val="000000"/>
        </w:rPr>
        <w:t>, 18 So.3d 717 (Fla. 2d DCA 2009).</w:t>
      </w:r>
    </w:p>
    <w:p w:rsidR="00B45D18" w:rsidRDefault="006F0567" w:rsidP="006F0567">
      <w:pPr>
        <w:spacing w:after="120" w:line="276" w:lineRule="auto"/>
        <w:ind w:left="2160"/>
        <w:jc w:val="both"/>
      </w:pPr>
      <w:r>
        <w:rPr>
          <w:rStyle w:val="informationalsmall4"/>
          <w:rFonts w:ascii="Times New Roman" w:hAnsi="Times New Roman"/>
          <w:sz w:val="24"/>
          <w:szCs w:val="24"/>
        </w:rPr>
        <w:t>3.</w:t>
      </w:r>
      <w:r>
        <w:rPr>
          <w:rStyle w:val="informationalsmall4"/>
          <w:rFonts w:ascii="Times New Roman" w:hAnsi="Times New Roman"/>
          <w:sz w:val="24"/>
          <w:szCs w:val="24"/>
        </w:rPr>
        <w:tab/>
      </w:r>
      <w:r w:rsidR="0028235D" w:rsidRPr="007E7F91">
        <w:rPr>
          <w:rStyle w:val="informationalsmall4"/>
          <w:rFonts w:ascii="Times New Roman" w:hAnsi="Times New Roman"/>
          <w:sz w:val="24"/>
          <w:szCs w:val="24"/>
        </w:rPr>
        <w:t xml:space="preserve">Depositing full rent does not preclude challenge to validity of lease or entitlement to rent.  </w:t>
      </w:r>
      <w:r w:rsidR="0028235D" w:rsidRPr="007E7F91">
        <w:rPr>
          <w:bCs/>
          <w:iCs/>
          <w:u w:val="single"/>
        </w:rPr>
        <w:t xml:space="preserve">Dream Closet, </w:t>
      </w:r>
      <w:hyperlink r:id="rId30" w:tgtFrame="_top" w:history="1">
        <w:r w:rsidR="0028235D" w:rsidRPr="007E7F91">
          <w:rPr>
            <w:rStyle w:val="Hyperlink"/>
            <w:bCs/>
            <w:iCs/>
            <w:color w:val="auto"/>
          </w:rPr>
          <w:t>Inc</w:t>
        </w:r>
      </w:hyperlink>
      <w:r w:rsidR="0028235D" w:rsidRPr="007E7F91">
        <w:rPr>
          <w:bCs/>
          <w:iCs/>
          <w:u w:val="single"/>
        </w:rPr>
        <w:t>. v. Palm Beach Mall, LLC</w:t>
      </w:r>
      <w:r w:rsidR="0028235D" w:rsidRPr="007E7F91">
        <w:rPr>
          <w:bCs/>
          <w:iCs/>
        </w:rPr>
        <w:t>,</w:t>
      </w:r>
      <w:r w:rsidR="0028235D" w:rsidRPr="007E7F91">
        <w:rPr>
          <w:b/>
          <w:i/>
        </w:rPr>
        <w:t xml:space="preserve"> </w:t>
      </w:r>
      <w:r w:rsidR="0028235D">
        <w:t xml:space="preserve">991 So.2d 910 (Fla. 4th DCA </w:t>
      </w:r>
      <w:r w:rsidR="0028235D" w:rsidRPr="007E7F91">
        <w:t>2008</w:t>
      </w:r>
      <w:r w:rsidR="0028235D">
        <w:t>)</w:t>
      </w:r>
      <w:r w:rsidR="0028235D" w:rsidRPr="007E7F91">
        <w:t>.</w:t>
      </w:r>
    </w:p>
    <w:p w:rsidR="00F27E01" w:rsidRDefault="00F27E01" w:rsidP="005D6CE4">
      <w:pPr>
        <w:pStyle w:val="ListParagraph"/>
        <w:numPr>
          <w:ilvl w:val="0"/>
          <w:numId w:val="9"/>
        </w:numPr>
        <w:spacing w:after="120" w:line="276" w:lineRule="auto"/>
        <w:jc w:val="both"/>
      </w:pPr>
      <w:r w:rsidRPr="00F27E01">
        <w:t>Deposit Required Despite Counterclaim</w:t>
      </w:r>
      <w:r>
        <w:t xml:space="preserve">.  </w:t>
      </w:r>
    </w:p>
    <w:p w:rsidR="00B45D18" w:rsidRDefault="00B45D18" w:rsidP="006F0567">
      <w:pPr>
        <w:pStyle w:val="ListParagraph"/>
        <w:spacing w:after="120" w:line="276" w:lineRule="auto"/>
        <w:ind w:left="1800" w:firstLine="360"/>
        <w:jc w:val="both"/>
      </w:pPr>
      <w:r w:rsidRPr="007E7F91">
        <w:t xml:space="preserve">Even if T files a counterclaim, T must still post the alleged rent in the registry of the court. </w:t>
      </w:r>
      <w:r w:rsidRPr="00F27E01">
        <w:rPr>
          <w:u w:val="single"/>
        </w:rPr>
        <w:t>K.D. Lewis Enterprises Corp. Inc. v. Smith</w:t>
      </w:r>
      <w:r w:rsidRPr="007E7F91">
        <w:t xml:space="preserve">, 445 So. 2d 1032 (Fla. 5th DCA 1984). However T only loses right to possession of the premises and does not lose right to pursue other claims. </w:t>
      </w:r>
      <w:r w:rsidRPr="00F27E01">
        <w:rPr>
          <w:u w:val="single"/>
        </w:rPr>
        <w:t>Premici v. United Growth Properties</w:t>
      </w:r>
      <w:r w:rsidRPr="007E7F91">
        <w:t xml:space="preserve">, 648 So. 2d 1241 (Fla. 5th DCA 1995). Statute providing that failure of T to pay rent into court registry shall be deemed absolute waiver of T’s defenses means T’s defenses to </w:t>
      </w:r>
      <w:r w:rsidR="00104573">
        <w:t>LL</w:t>
      </w:r>
      <w:r w:rsidRPr="007E7F91">
        <w:t>’s claim for possession NOT to claim for money damages.</w:t>
      </w:r>
    </w:p>
    <w:p w:rsidR="00F27E01" w:rsidRDefault="00F27E01" w:rsidP="005D6CE4">
      <w:pPr>
        <w:pStyle w:val="ListParagraph"/>
        <w:numPr>
          <w:ilvl w:val="0"/>
          <w:numId w:val="9"/>
        </w:numPr>
        <w:spacing w:after="120" w:line="276" w:lineRule="auto"/>
        <w:jc w:val="both"/>
      </w:pPr>
      <w:r w:rsidRPr="00F27E01">
        <w:t>Deposit of Accrued Rent in Public Housing Tenancies</w:t>
      </w:r>
      <w:r>
        <w:t xml:space="preserve">.  </w:t>
      </w:r>
    </w:p>
    <w:p w:rsidR="00B45D18" w:rsidRPr="00B45D18" w:rsidRDefault="00B45D18" w:rsidP="006F0567">
      <w:pPr>
        <w:pStyle w:val="ListParagraph"/>
        <w:spacing w:after="120" w:line="276" w:lineRule="auto"/>
        <w:ind w:left="1800" w:firstLine="360"/>
        <w:jc w:val="both"/>
      </w:pPr>
      <w:r w:rsidRPr="007E7F91">
        <w:t>T’s receiving rent subsidies or public housing are only required to deposit portion of rent that tenant would be responsible to pay pursuant to federal, state or local government program which they are participating.</w:t>
      </w:r>
    </w:p>
    <w:p w:rsidR="0028235D" w:rsidRDefault="0028235D" w:rsidP="002823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880" w:hanging="720"/>
        <w:jc w:val="both"/>
      </w:pPr>
    </w:p>
    <w:p w:rsidR="00B45D18" w:rsidRPr="006F0567" w:rsidRDefault="00B83E8D" w:rsidP="008B47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u w:val="single"/>
        </w:rPr>
      </w:pPr>
      <w:r w:rsidRPr="008B4758">
        <w:t>V.</w:t>
      </w:r>
      <w:r w:rsidRPr="008B4758">
        <w:tab/>
      </w:r>
      <w:r w:rsidR="00B45D18" w:rsidRPr="006F0567">
        <w:rPr>
          <w:u w:val="single"/>
        </w:rPr>
        <w:t>MOTION</w:t>
      </w:r>
      <w:r w:rsidR="006F0567" w:rsidRPr="006F0567">
        <w:rPr>
          <w:u w:val="single"/>
        </w:rPr>
        <w:t>S</w:t>
      </w:r>
      <w:r w:rsidR="00B45D18" w:rsidRPr="006F0567">
        <w:rPr>
          <w:u w:val="single"/>
        </w:rPr>
        <w:t xml:space="preserve"> TO DETERMINE RENT</w:t>
      </w:r>
    </w:p>
    <w:p w:rsidR="00563552" w:rsidRPr="008B4758" w:rsidRDefault="00B45D18" w:rsidP="008B47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pPr>
      <w:r w:rsidRPr="008B4758">
        <w:tab/>
        <w:t>The co</w:t>
      </w:r>
      <w:r w:rsidR="0028235D" w:rsidRPr="008B4758">
        <w:t>mplaint must allege amount of rent owed and amount of rent that will come due</w:t>
      </w:r>
      <w:r w:rsidRPr="008B4758">
        <w:t xml:space="preserve"> and </w:t>
      </w:r>
      <w:r w:rsidR="00962183">
        <w:t>T</w:t>
      </w:r>
      <w:r w:rsidRPr="008B4758">
        <w:t xml:space="preserve"> is entitled to challenge the amount alleged by filing a Motion to Determine Rent</w:t>
      </w:r>
      <w:r w:rsidR="0028235D" w:rsidRPr="008B4758">
        <w:t>.</w:t>
      </w:r>
    </w:p>
    <w:p w:rsidR="001822C8" w:rsidRDefault="008B4758" w:rsidP="008B47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hanging="720"/>
        <w:jc w:val="both"/>
      </w:pPr>
      <w:r w:rsidRPr="008B4758">
        <w:t>A</w:t>
      </w:r>
      <w:r w:rsidR="00B83E8D" w:rsidRPr="008B4758">
        <w:t>.</w:t>
      </w:r>
      <w:r w:rsidR="0028235D" w:rsidRPr="008B4758">
        <w:tab/>
      </w:r>
      <w:r w:rsidR="003B54B6">
        <w:t xml:space="preserve">    </w:t>
      </w:r>
      <w:r w:rsidR="0028235D" w:rsidRPr="008B4758">
        <w:t xml:space="preserve">If tenant files motion for determination of rent to be paid into registry of the court, tenant must attach to motion documentation to show rent alleged in complaint is in error. </w:t>
      </w:r>
      <w:r w:rsidR="00B83E8D" w:rsidRPr="008B4758">
        <w:t xml:space="preserve">If </w:t>
      </w:r>
      <w:r w:rsidR="00962183">
        <w:t>T</w:t>
      </w:r>
      <w:r w:rsidR="00B83E8D" w:rsidRPr="008B4758">
        <w:t xml:space="preserve"> files a legally sufficient a motion to determine rent, the court should conduct hearing to determine the amount of rent </w:t>
      </w:r>
      <w:r w:rsidR="00962183">
        <w:t>T</w:t>
      </w:r>
      <w:r w:rsidR="00B83E8D" w:rsidRPr="008B4758">
        <w:t xml:space="preserve"> to be posted. </w:t>
      </w:r>
      <w:r w:rsidR="00B83E8D" w:rsidRPr="008B4758">
        <w:rPr>
          <w:u w:val="single"/>
        </w:rPr>
        <w:t>Olszewska v. Ferro</w:t>
      </w:r>
      <w:r w:rsidR="00B83E8D" w:rsidRPr="008B4758">
        <w:t xml:space="preserve">, 590 So. 2d 11 (Fla. 3d DCA 1991). </w:t>
      </w:r>
      <w:r w:rsidR="0028235D" w:rsidRPr="008B4758">
        <w:t xml:space="preserve"> </w:t>
      </w:r>
      <w:r w:rsidR="00B83E8D" w:rsidRPr="008B4758">
        <w:t>The h</w:t>
      </w:r>
      <w:r w:rsidR="0028235D" w:rsidRPr="008B4758">
        <w:t>earing is limited in scope-only to determine an amount of rent to be posted.</w:t>
      </w:r>
    </w:p>
    <w:p w:rsidR="0028235D" w:rsidRPr="008B4758" w:rsidRDefault="001822C8" w:rsidP="008B47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hanging="720"/>
        <w:jc w:val="both"/>
      </w:pPr>
      <w:r>
        <w:t xml:space="preserve">B. </w:t>
      </w:r>
      <w:r>
        <w:tab/>
      </w:r>
      <w:r w:rsidR="003B54B6">
        <w:t xml:space="preserve">     </w:t>
      </w:r>
      <w:r>
        <w:t>Where the amount to be deposited exceeds $15,000.00, the jurisdictional limit of the county court, the case should be transferred to circuit cour</w:t>
      </w:r>
      <w:r w:rsidRPr="00A46101">
        <w:t xml:space="preserve">t. </w:t>
      </w:r>
      <w:r w:rsidR="0028235D" w:rsidRPr="00A46101">
        <w:t xml:space="preserve"> </w:t>
      </w:r>
      <w:r w:rsidRPr="001822C8">
        <w:rPr>
          <w:bCs/>
          <w:u w:val="single"/>
        </w:rPr>
        <w:t>Good To Go Food Store, Inc. v. LRM Realty, LLP</w:t>
      </w:r>
      <w:r>
        <w:t xml:space="preserve">, 93 So.3d 362 </w:t>
      </w:r>
      <w:r w:rsidRPr="001822C8">
        <w:t>(Fla. 2</w:t>
      </w:r>
      <w:r>
        <w:t>d</w:t>
      </w:r>
      <w:r w:rsidRPr="001822C8">
        <w:t xml:space="preserve"> D</w:t>
      </w:r>
      <w:r>
        <w:t>CA</w:t>
      </w:r>
      <w:r w:rsidRPr="001822C8">
        <w:t xml:space="preserve"> 2012)</w:t>
      </w:r>
      <w:r w:rsidR="00A46101">
        <w:t>.</w:t>
      </w:r>
    </w:p>
    <w:p w:rsidR="0028235D" w:rsidRPr="008B4758" w:rsidRDefault="00A46101" w:rsidP="00104573">
      <w:pPr>
        <w:pStyle w:val="DefaultText"/>
        <w:widowControl/>
        <w:tabs>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Pr>
          <w:rFonts w:ascii="Times New Roman" w:hAnsi="Times New Roman" w:cs="Times New Roman"/>
        </w:rPr>
        <w:lastRenderedPageBreak/>
        <w:t>C</w:t>
      </w:r>
      <w:r w:rsidR="00B83E8D" w:rsidRPr="008B4758">
        <w:rPr>
          <w:rFonts w:ascii="Times New Roman" w:hAnsi="Times New Roman" w:cs="Times New Roman"/>
        </w:rPr>
        <w:t>.</w:t>
      </w:r>
      <w:r w:rsidR="00B83E8D" w:rsidRPr="008B4758">
        <w:rPr>
          <w:rFonts w:ascii="Times New Roman" w:hAnsi="Times New Roman" w:cs="Times New Roman"/>
        </w:rPr>
        <w:tab/>
      </w:r>
      <w:r w:rsidR="003B54B6">
        <w:rPr>
          <w:rFonts w:ascii="Times New Roman" w:hAnsi="Times New Roman" w:cs="Times New Roman"/>
        </w:rPr>
        <w:t xml:space="preserve">     </w:t>
      </w:r>
      <w:r w:rsidR="0028235D" w:rsidRPr="008B4758">
        <w:rPr>
          <w:rFonts w:ascii="Times New Roman" w:hAnsi="Times New Roman" w:cs="Times New Roman"/>
        </w:rPr>
        <w:t>Fla. Stat. § 83.61</w:t>
      </w:r>
      <w:r w:rsidR="00CC6613">
        <w:rPr>
          <w:rFonts w:ascii="Times New Roman" w:hAnsi="Times New Roman" w:cs="Times New Roman"/>
        </w:rPr>
        <w:t>, Fla. Stat.,</w:t>
      </w:r>
      <w:r w:rsidR="0028235D" w:rsidRPr="008B4758">
        <w:rPr>
          <w:rFonts w:ascii="Times New Roman" w:hAnsi="Times New Roman" w:cs="Times New Roman"/>
        </w:rPr>
        <w:t xml:space="preserve"> permits </w:t>
      </w:r>
      <w:r w:rsidR="00104573">
        <w:rPr>
          <w:rFonts w:ascii="Times New Roman" w:hAnsi="Times New Roman" w:cs="Times New Roman"/>
        </w:rPr>
        <w:t xml:space="preserve">LL </w:t>
      </w:r>
      <w:r w:rsidR="0028235D" w:rsidRPr="008B4758">
        <w:rPr>
          <w:rFonts w:ascii="Times New Roman" w:hAnsi="Times New Roman" w:cs="Times New Roman"/>
        </w:rPr>
        <w:t xml:space="preserve">to apply to the court for disbursement of funds or for prompt final hearing if </w:t>
      </w:r>
      <w:r w:rsidR="00104573">
        <w:rPr>
          <w:rFonts w:ascii="Times New Roman" w:hAnsi="Times New Roman" w:cs="Times New Roman"/>
        </w:rPr>
        <w:t>LL</w:t>
      </w:r>
      <w:r w:rsidR="0028235D" w:rsidRPr="008B4758">
        <w:rPr>
          <w:rFonts w:ascii="Times New Roman" w:hAnsi="Times New Roman" w:cs="Times New Roman"/>
        </w:rPr>
        <w:t xml:space="preserve"> </w:t>
      </w:r>
      <w:r w:rsidR="008B4758" w:rsidRPr="008B4758">
        <w:rPr>
          <w:rFonts w:ascii="Times New Roman" w:hAnsi="Times New Roman" w:cs="Times New Roman"/>
        </w:rPr>
        <w:t xml:space="preserve">proves </w:t>
      </w:r>
      <w:r w:rsidR="0028235D" w:rsidRPr="008B4758">
        <w:rPr>
          <w:rFonts w:ascii="Times New Roman" w:hAnsi="Times New Roman" w:cs="Times New Roman"/>
        </w:rPr>
        <w:t>danger of loss of premises</w:t>
      </w:r>
      <w:r w:rsidR="008B4758" w:rsidRPr="008B4758">
        <w:rPr>
          <w:rFonts w:ascii="Times New Roman" w:hAnsi="Times New Roman" w:cs="Times New Roman"/>
        </w:rPr>
        <w:t xml:space="preserve"> or o</w:t>
      </w:r>
      <w:r w:rsidR="0028235D" w:rsidRPr="008B4758">
        <w:rPr>
          <w:rFonts w:ascii="Times New Roman" w:hAnsi="Times New Roman" w:cs="Times New Roman"/>
        </w:rPr>
        <w:t>ther personal hardship resulting f</w:t>
      </w:r>
      <w:r>
        <w:rPr>
          <w:rFonts w:ascii="Times New Roman" w:hAnsi="Times New Roman" w:cs="Times New Roman"/>
        </w:rPr>
        <w:t>r</w:t>
      </w:r>
      <w:r w:rsidR="0028235D" w:rsidRPr="008B4758">
        <w:rPr>
          <w:rFonts w:ascii="Times New Roman" w:hAnsi="Times New Roman" w:cs="Times New Roman"/>
        </w:rPr>
        <w:t xml:space="preserve">om </w:t>
      </w:r>
      <w:r>
        <w:rPr>
          <w:rFonts w:ascii="Times New Roman" w:hAnsi="Times New Roman" w:cs="Times New Roman"/>
        </w:rPr>
        <w:t xml:space="preserve">the </w:t>
      </w:r>
      <w:r w:rsidR="0028235D" w:rsidRPr="008B4758">
        <w:rPr>
          <w:rFonts w:ascii="Times New Roman" w:hAnsi="Times New Roman" w:cs="Times New Roman"/>
        </w:rPr>
        <w:t>loss of rental income.</w:t>
      </w:r>
      <w:r w:rsidR="008B4758" w:rsidRPr="008B4758">
        <w:rPr>
          <w:rFonts w:ascii="Times New Roman" w:hAnsi="Times New Roman" w:cs="Times New Roman"/>
        </w:rPr>
        <w:t xml:space="preserve"> </w:t>
      </w:r>
      <w:r w:rsidR="0028235D" w:rsidRPr="008B4758">
        <w:rPr>
          <w:rFonts w:ascii="Times New Roman" w:hAnsi="Times New Roman" w:cs="Times New Roman"/>
        </w:rPr>
        <w:t xml:space="preserve">Court may award all or any portion of funds to </w:t>
      </w:r>
      <w:r w:rsidR="00104573">
        <w:rPr>
          <w:rFonts w:ascii="Times New Roman" w:hAnsi="Times New Roman" w:cs="Times New Roman"/>
        </w:rPr>
        <w:t>LL</w:t>
      </w:r>
      <w:r w:rsidR="0028235D" w:rsidRPr="008B4758">
        <w:rPr>
          <w:rFonts w:ascii="Times New Roman" w:hAnsi="Times New Roman" w:cs="Times New Roman"/>
        </w:rPr>
        <w:t xml:space="preserve"> or may proceed to final resolution. </w:t>
      </w:r>
    </w:p>
    <w:p w:rsidR="00B83E8D" w:rsidRPr="007E7F91" w:rsidRDefault="00B83E8D" w:rsidP="00637FA5">
      <w:pPr>
        <w:spacing w:line="276" w:lineRule="auto"/>
        <w:ind w:left="1440"/>
        <w:jc w:val="both"/>
        <w:rPr>
          <w:rStyle w:val="informationalsmall4"/>
          <w:rFonts w:ascii="Times New Roman" w:hAnsi="Times New Roman"/>
          <w:sz w:val="24"/>
          <w:szCs w:val="24"/>
        </w:rPr>
      </w:pPr>
    </w:p>
    <w:p w:rsidR="004E66A7" w:rsidRPr="00B83E8D" w:rsidRDefault="001501A7" w:rsidP="00B83E8D">
      <w:pPr>
        <w:spacing w:after="120" w:line="276" w:lineRule="auto"/>
      </w:pPr>
      <w:bookmarkStart w:id="10" w:name="SR;5675"/>
      <w:bookmarkEnd w:id="10"/>
      <w:r w:rsidRPr="00B83E8D">
        <w:t>V</w:t>
      </w:r>
      <w:r w:rsidR="003B54B6">
        <w:t>I</w:t>
      </w:r>
      <w:r w:rsidR="004E66A7" w:rsidRPr="00B83E8D">
        <w:t>.</w:t>
      </w:r>
      <w:r w:rsidR="004E66A7" w:rsidRPr="00B83E8D">
        <w:tab/>
      </w:r>
      <w:r w:rsidR="004E66A7" w:rsidRPr="00B83E8D">
        <w:rPr>
          <w:u w:val="single"/>
        </w:rPr>
        <w:t>GROUNDS FOR EVICTION</w:t>
      </w:r>
    </w:p>
    <w:p w:rsidR="0071778D" w:rsidRPr="00B83E8D" w:rsidRDefault="003A299F" w:rsidP="00876F9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B83E8D">
        <w:rPr>
          <w:rFonts w:ascii="Times New Roman" w:hAnsi="Times New Roman" w:cs="Times New Roman"/>
        </w:rPr>
        <w:t xml:space="preserve">Eviction may be based on </w:t>
      </w:r>
      <w:r w:rsidR="0071778D" w:rsidRPr="00B83E8D">
        <w:rPr>
          <w:rFonts w:ascii="Times New Roman" w:hAnsi="Times New Roman" w:cs="Times New Roman"/>
        </w:rPr>
        <w:t xml:space="preserve">grounds </w:t>
      </w:r>
      <w:r w:rsidRPr="00B83E8D">
        <w:rPr>
          <w:rFonts w:ascii="Times New Roman" w:hAnsi="Times New Roman" w:cs="Times New Roman"/>
        </w:rPr>
        <w:t xml:space="preserve">under the lease and the applicable statutes.  Nonpayment of rent is the most commonly alleged ground for </w:t>
      </w:r>
      <w:r w:rsidR="0071778D" w:rsidRPr="00B83E8D">
        <w:rPr>
          <w:rFonts w:ascii="Times New Roman" w:hAnsi="Times New Roman" w:cs="Times New Roman"/>
        </w:rPr>
        <w:t>eviction</w:t>
      </w:r>
      <w:r w:rsidRPr="00B83E8D">
        <w:rPr>
          <w:rFonts w:ascii="Times New Roman" w:hAnsi="Times New Roman" w:cs="Times New Roman"/>
        </w:rPr>
        <w:t xml:space="preserve">.  However, eviction may also be based on </w:t>
      </w:r>
      <w:r w:rsidR="0071778D" w:rsidRPr="00B83E8D">
        <w:rPr>
          <w:rFonts w:ascii="Times New Roman" w:hAnsi="Times New Roman" w:cs="Times New Roman"/>
        </w:rPr>
        <w:t>a violation of another provision of the lease</w:t>
      </w:r>
      <w:r w:rsidRPr="00B83E8D">
        <w:rPr>
          <w:rFonts w:ascii="Times New Roman" w:hAnsi="Times New Roman" w:cs="Times New Roman"/>
        </w:rPr>
        <w:t xml:space="preserve">, </w:t>
      </w:r>
      <w:r w:rsidR="0071778D" w:rsidRPr="00B83E8D">
        <w:rPr>
          <w:rFonts w:ascii="Times New Roman" w:hAnsi="Times New Roman" w:cs="Times New Roman"/>
        </w:rPr>
        <w:t>r</w:t>
      </w:r>
      <w:r w:rsidR="00360BF5" w:rsidRPr="00B83E8D">
        <w:rPr>
          <w:rFonts w:ascii="Times New Roman" w:hAnsi="Times New Roman" w:cs="Times New Roman"/>
        </w:rPr>
        <w:t xml:space="preserve">ules incorporated into the lease, </w:t>
      </w:r>
      <w:r w:rsidRPr="00B83E8D">
        <w:rPr>
          <w:rFonts w:ascii="Times New Roman" w:hAnsi="Times New Roman" w:cs="Times New Roman"/>
        </w:rPr>
        <w:t>or a</w:t>
      </w:r>
      <w:r w:rsidR="001564C5" w:rsidRPr="00B83E8D">
        <w:rPr>
          <w:rFonts w:ascii="Times New Roman" w:hAnsi="Times New Roman" w:cs="Times New Roman"/>
        </w:rPr>
        <w:t>m applicable</w:t>
      </w:r>
      <w:r w:rsidRPr="00B83E8D">
        <w:rPr>
          <w:rFonts w:ascii="Times New Roman" w:hAnsi="Times New Roman" w:cs="Times New Roman"/>
        </w:rPr>
        <w:t xml:space="preserve"> statute</w:t>
      </w:r>
      <w:r w:rsidR="001564C5" w:rsidRPr="00B83E8D">
        <w:rPr>
          <w:rFonts w:ascii="Times New Roman" w:hAnsi="Times New Roman" w:cs="Times New Roman"/>
        </w:rPr>
        <w:t>. E</w:t>
      </w:r>
      <w:r w:rsidR="00360BF5" w:rsidRPr="00B83E8D">
        <w:rPr>
          <w:rFonts w:ascii="Times New Roman" w:hAnsi="Times New Roman" w:cs="Times New Roman"/>
        </w:rPr>
        <w:t>xpiration of the lease</w:t>
      </w:r>
      <w:r w:rsidR="001564C5" w:rsidRPr="00B83E8D">
        <w:rPr>
          <w:rFonts w:ascii="Times New Roman" w:hAnsi="Times New Roman" w:cs="Times New Roman"/>
        </w:rPr>
        <w:t xml:space="preserve"> or f</w:t>
      </w:r>
      <w:r w:rsidR="00360BF5" w:rsidRPr="00B83E8D">
        <w:rPr>
          <w:rFonts w:ascii="Times New Roman" w:hAnsi="Times New Roman" w:cs="Times New Roman"/>
        </w:rPr>
        <w:t xml:space="preserve">ailure to vacate upon notice </w:t>
      </w:r>
      <w:r w:rsidR="001564C5" w:rsidRPr="00B83E8D">
        <w:rPr>
          <w:rFonts w:ascii="Times New Roman" w:hAnsi="Times New Roman" w:cs="Times New Roman"/>
        </w:rPr>
        <w:t xml:space="preserve">to terminate a periodic tenancy may also give rise to an eviction.  Additional grounds may include unauthorized assignment, intentional damage to the premises, </w:t>
      </w:r>
      <w:r w:rsidR="00360BF5" w:rsidRPr="00B83E8D">
        <w:rPr>
          <w:rFonts w:ascii="Times New Roman" w:hAnsi="Times New Roman" w:cs="Times New Roman"/>
        </w:rPr>
        <w:t xml:space="preserve">or </w:t>
      </w:r>
      <w:r w:rsidR="001564C5" w:rsidRPr="00B83E8D">
        <w:rPr>
          <w:rFonts w:ascii="Times New Roman" w:hAnsi="Times New Roman" w:cs="Times New Roman"/>
        </w:rPr>
        <w:t xml:space="preserve">other emergency.  </w:t>
      </w:r>
      <w:r w:rsidR="0071778D" w:rsidRPr="00B83E8D">
        <w:rPr>
          <w:rFonts w:ascii="Times New Roman" w:hAnsi="Times New Roman" w:cs="Times New Roman"/>
        </w:rPr>
        <w:t xml:space="preserve">The notice requirements with which </w:t>
      </w:r>
      <w:r w:rsidR="00104573">
        <w:rPr>
          <w:rFonts w:ascii="Times New Roman" w:hAnsi="Times New Roman" w:cs="Times New Roman"/>
        </w:rPr>
        <w:t>LL</w:t>
      </w:r>
      <w:r w:rsidR="0071778D" w:rsidRPr="00B83E8D">
        <w:rPr>
          <w:rFonts w:ascii="Times New Roman" w:hAnsi="Times New Roman" w:cs="Times New Roman"/>
        </w:rPr>
        <w:t xml:space="preserve"> must comply are different according to the nature of the </w:t>
      </w:r>
      <w:r w:rsidR="001564C5" w:rsidRPr="00B83E8D">
        <w:rPr>
          <w:rFonts w:ascii="Times New Roman" w:hAnsi="Times New Roman" w:cs="Times New Roman"/>
        </w:rPr>
        <w:t xml:space="preserve">ground </w:t>
      </w:r>
      <w:r w:rsidR="0071778D" w:rsidRPr="00B83E8D">
        <w:rPr>
          <w:rFonts w:ascii="Times New Roman" w:hAnsi="Times New Roman" w:cs="Times New Roman"/>
        </w:rPr>
        <w:t>alleged.</w:t>
      </w:r>
    </w:p>
    <w:p w:rsidR="004E66A7" w:rsidRPr="00B83E8D" w:rsidRDefault="0071778D" w:rsidP="00B83E8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B83E8D">
        <w:rPr>
          <w:rFonts w:ascii="Times New Roman" w:hAnsi="Times New Roman" w:cs="Times New Roman"/>
        </w:rPr>
        <w:tab/>
      </w:r>
      <w:r w:rsidR="003A299F" w:rsidRPr="00B83E8D">
        <w:rPr>
          <w:rFonts w:ascii="Times New Roman" w:hAnsi="Times New Roman" w:cs="Times New Roman"/>
        </w:rPr>
        <w:t>A.</w:t>
      </w:r>
      <w:r w:rsidRPr="00B83E8D">
        <w:rPr>
          <w:rFonts w:ascii="Times New Roman" w:hAnsi="Times New Roman" w:cs="Times New Roman"/>
        </w:rPr>
        <w:t xml:space="preserve"> </w:t>
      </w:r>
      <w:r w:rsidRPr="00B83E8D">
        <w:rPr>
          <w:rFonts w:ascii="Times New Roman" w:hAnsi="Times New Roman" w:cs="Times New Roman"/>
        </w:rPr>
        <w:tab/>
        <w:t>The Fai</w:t>
      </w:r>
      <w:r w:rsidR="004E66A7" w:rsidRPr="00B83E8D">
        <w:rPr>
          <w:rFonts w:ascii="Times New Roman" w:hAnsi="Times New Roman" w:cs="Times New Roman"/>
        </w:rPr>
        <w:t>lure to Pay Rent.</w:t>
      </w:r>
    </w:p>
    <w:p w:rsidR="004E66A7" w:rsidRPr="00B83E8D" w:rsidRDefault="001564C5" w:rsidP="00B83E8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right="0"/>
        <w:jc w:val="both"/>
        <w:rPr>
          <w:rFonts w:ascii="Times New Roman" w:hAnsi="Times New Roman" w:cs="Times New Roman"/>
        </w:rPr>
      </w:pPr>
      <w:r w:rsidRPr="00B83E8D">
        <w:rPr>
          <w:rFonts w:ascii="Times New Roman" w:hAnsi="Times New Roman" w:cs="Times New Roman"/>
        </w:rPr>
        <w:tab/>
      </w:r>
      <w:r w:rsidR="00EC564B" w:rsidRPr="00B83E8D">
        <w:rPr>
          <w:rFonts w:ascii="Times New Roman" w:hAnsi="Times New Roman" w:cs="Times New Roman"/>
        </w:rPr>
        <w:t>§</w:t>
      </w:r>
      <w:r w:rsidR="004E66A7" w:rsidRPr="00B83E8D">
        <w:rPr>
          <w:rFonts w:ascii="Times New Roman" w:hAnsi="Times New Roman" w:cs="Times New Roman"/>
        </w:rPr>
        <w:t xml:space="preserve"> 83.56(3)</w:t>
      </w:r>
      <w:r w:rsidR="00CC6613">
        <w:rPr>
          <w:rFonts w:ascii="Times New Roman" w:hAnsi="Times New Roman" w:cs="Times New Roman"/>
        </w:rPr>
        <w:t xml:space="preserve">, Fla. Stat., </w:t>
      </w:r>
      <w:r w:rsidR="004E66A7" w:rsidRPr="00B83E8D">
        <w:rPr>
          <w:rFonts w:ascii="Times New Roman" w:hAnsi="Times New Roman" w:cs="Times New Roman"/>
        </w:rPr>
        <w:t xml:space="preserve">requires that before a </w:t>
      </w:r>
      <w:r w:rsidR="00104573">
        <w:rPr>
          <w:rFonts w:ascii="Times New Roman" w:hAnsi="Times New Roman" w:cs="Times New Roman"/>
        </w:rPr>
        <w:t>landlord</w:t>
      </w:r>
      <w:r w:rsidR="004E66A7" w:rsidRPr="00B83E8D">
        <w:rPr>
          <w:rFonts w:ascii="Times New Roman" w:hAnsi="Times New Roman" w:cs="Times New Roman"/>
        </w:rPr>
        <w:t xml:space="preserve"> may evict T for nonpayment of rent, </w:t>
      </w:r>
      <w:r w:rsidR="00104573">
        <w:rPr>
          <w:rFonts w:ascii="Times New Roman" w:hAnsi="Times New Roman" w:cs="Times New Roman"/>
        </w:rPr>
        <w:t>LL</w:t>
      </w:r>
      <w:r w:rsidR="004E66A7" w:rsidRPr="00B83E8D">
        <w:rPr>
          <w:rFonts w:ascii="Times New Roman" w:hAnsi="Times New Roman" w:cs="Times New Roman"/>
        </w:rPr>
        <w:t xml:space="preserve"> must first serve T with a written notice that informs </w:t>
      </w:r>
      <w:r w:rsidR="008A00C7" w:rsidRPr="00B83E8D">
        <w:rPr>
          <w:rFonts w:ascii="Times New Roman" w:hAnsi="Times New Roman" w:cs="Times New Roman"/>
        </w:rPr>
        <w:t>T</w:t>
      </w:r>
      <w:r w:rsidR="004E66A7" w:rsidRPr="00B83E8D">
        <w:rPr>
          <w:rFonts w:ascii="Times New Roman" w:hAnsi="Times New Roman" w:cs="Times New Roman"/>
        </w:rPr>
        <w:t xml:space="preserve"> has three days</w:t>
      </w:r>
      <w:r w:rsidRPr="00B83E8D">
        <w:rPr>
          <w:rFonts w:ascii="Times New Roman" w:hAnsi="Times New Roman" w:cs="Times New Roman"/>
        </w:rPr>
        <w:t xml:space="preserve"> </w:t>
      </w:r>
      <w:r w:rsidR="004E66A7" w:rsidRPr="00B83E8D">
        <w:rPr>
          <w:rFonts w:ascii="Times New Roman" w:hAnsi="Times New Roman" w:cs="Times New Roman"/>
        </w:rPr>
        <w:t>to pay the alleged rent</w:t>
      </w:r>
      <w:r w:rsidRPr="00B83E8D">
        <w:rPr>
          <w:rFonts w:ascii="Times New Roman" w:hAnsi="Times New Roman" w:cs="Times New Roman"/>
        </w:rPr>
        <w:t xml:space="preserve"> </w:t>
      </w:r>
      <w:r w:rsidR="004E66A7" w:rsidRPr="00B83E8D">
        <w:rPr>
          <w:rFonts w:ascii="Times New Roman" w:hAnsi="Times New Roman" w:cs="Times New Roman"/>
        </w:rPr>
        <w:t xml:space="preserve">or vacate the </w:t>
      </w:r>
      <w:r w:rsidR="00622B7F" w:rsidRPr="00B83E8D">
        <w:rPr>
          <w:rFonts w:ascii="Times New Roman" w:hAnsi="Times New Roman" w:cs="Times New Roman"/>
        </w:rPr>
        <w:t>premises. If</w:t>
      </w:r>
      <w:r w:rsidR="004E66A7" w:rsidRPr="00B83E8D">
        <w:rPr>
          <w:rFonts w:ascii="Times New Roman" w:hAnsi="Times New Roman" w:cs="Times New Roman"/>
        </w:rPr>
        <w:t xml:space="preserve">  T attempts to pay rent during the 3-day time period, </w:t>
      </w:r>
      <w:r w:rsidR="00104573">
        <w:rPr>
          <w:rFonts w:ascii="Times New Roman" w:hAnsi="Times New Roman" w:cs="Times New Roman"/>
        </w:rPr>
        <w:t>LL</w:t>
      </w:r>
      <w:r w:rsidR="004E66A7" w:rsidRPr="00B83E8D">
        <w:rPr>
          <w:rFonts w:ascii="Times New Roman" w:hAnsi="Times New Roman" w:cs="Times New Roman"/>
        </w:rPr>
        <w:t xml:space="preserve"> must accept the rent. If </w:t>
      </w:r>
      <w:r w:rsidR="00104573">
        <w:rPr>
          <w:rFonts w:ascii="Times New Roman" w:hAnsi="Times New Roman" w:cs="Times New Roman"/>
        </w:rPr>
        <w:t>LL</w:t>
      </w:r>
      <w:r w:rsidR="004E66A7" w:rsidRPr="00B83E8D">
        <w:rPr>
          <w:rFonts w:ascii="Times New Roman" w:hAnsi="Times New Roman" w:cs="Times New Roman"/>
        </w:rPr>
        <w:t xml:space="preserve"> refuses, T will not be evicted. </w:t>
      </w:r>
    </w:p>
    <w:p w:rsidR="0028235D" w:rsidRPr="00B83E8D" w:rsidRDefault="00B83E8D" w:rsidP="00B83E8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B83E8D">
        <w:rPr>
          <w:rFonts w:ascii="Times New Roman" w:hAnsi="Times New Roman" w:cs="Times New Roman"/>
        </w:rPr>
        <w:t>B</w:t>
      </w:r>
      <w:r w:rsidR="0028235D" w:rsidRPr="00B83E8D">
        <w:rPr>
          <w:rFonts w:ascii="Times New Roman" w:hAnsi="Times New Roman" w:cs="Times New Roman"/>
        </w:rPr>
        <w:t>.</w:t>
      </w:r>
      <w:r w:rsidR="0028235D" w:rsidRPr="00B83E8D">
        <w:rPr>
          <w:rFonts w:ascii="Times New Roman" w:hAnsi="Times New Roman" w:cs="Times New Roman"/>
        </w:rPr>
        <w:tab/>
        <w:t>Violation of Lease or Rules.</w:t>
      </w:r>
    </w:p>
    <w:p w:rsidR="0028235D" w:rsidRPr="00B83E8D" w:rsidRDefault="001564C5" w:rsidP="00B83E8D">
      <w:pPr>
        <w:pStyle w:val="Default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B83E8D">
        <w:rPr>
          <w:rFonts w:ascii="Times New Roman" w:hAnsi="Times New Roman" w:cs="Times New Roman"/>
        </w:rPr>
        <w:tab/>
      </w:r>
      <w:r w:rsidR="0028235D" w:rsidRPr="00B83E8D">
        <w:rPr>
          <w:rFonts w:ascii="Times New Roman" w:hAnsi="Times New Roman" w:cs="Times New Roman"/>
        </w:rPr>
        <w:t>§ 83.56(2)(a)</w:t>
      </w:r>
      <w:r w:rsidR="00CC6613">
        <w:rPr>
          <w:rFonts w:ascii="Times New Roman" w:hAnsi="Times New Roman" w:cs="Times New Roman"/>
        </w:rPr>
        <w:t>, Fla. Stat.,</w:t>
      </w:r>
      <w:r w:rsidR="0028235D" w:rsidRPr="00B83E8D">
        <w:rPr>
          <w:rFonts w:ascii="Times New Roman" w:hAnsi="Times New Roman" w:cs="Times New Roman"/>
        </w:rPr>
        <w:t xml:space="preserve"> permits a </w:t>
      </w:r>
      <w:r w:rsidR="00104573" w:rsidRPr="00104573">
        <w:rPr>
          <w:rFonts w:ascii="Times New Roman" w:hAnsi="Times New Roman" w:cs="Times New Roman"/>
        </w:rPr>
        <w:t>landlord</w:t>
      </w:r>
      <w:r w:rsidR="0028235D" w:rsidRPr="00B83E8D">
        <w:rPr>
          <w:rFonts w:ascii="Times New Roman" w:hAnsi="Times New Roman" w:cs="Times New Roman"/>
        </w:rPr>
        <w:t xml:space="preserve"> to evict a</w:t>
      </w:r>
      <w:r w:rsidR="002E52A5">
        <w:rPr>
          <w:rFonts w:ascii="Times New Roman" w:hAnsi="Times New Roman" w:cs="Times New Roman"/>
        </w:rPr>
        <w:t xml:space="preserve"> tenant</w:t>
      </w:r>
      <w:r w:rsidR="0028235D" w:rsidRPr="00B83E8D">
        <w:rPr>
          <w:rFonts w:ascii="Times New Roman" w:hAnsi="Times New Roman" w:cs="Times New Roman"/>
        </w:rPr>
        <w:t xml:space="preserve"> by giving written notice that T has 7 days to vacate the premises.  Notice must state with specificity the alleged lease or rule violation. Failure to specify facts permitting eviction will deprive </w:t>
      </w:r>
      <w:r w:rsidR="00104573">
        <w:rPr>
          <w:rFonts w:ascii="Times New Roman" w:hAnsi="Times New Roman" w:cs="Times New Roman"/>
        </w:rPr>
        <w:t>LL</w:t>
      </w:r>
      <w:r w:rsidR="0028235D" w:rsidRPr="00B83E8D">
        <w:rPr>
          <w:rFonts w:ascii="Times New Roman" w:hAnsi="Times New Roman" w:cs="Times New Roman"/>
        </w:rPr>
        <w:t xml:space="preserve"> of possession.  </w:t>
      </w:r>
      <w:r w:rsidR="00104573">
        <w:rPr>
          <w:rFonts w:ascii="Times New Roman" w:hAnsi="Times New Roman" w:cs="Times New Roman"/>
        </w:rPr>
        <w:t>LL</w:t>
      </w:r>
      <w:r w:rsidR="0028235D" w:rsidRPr="00B83E8D">
        <w:rPr>
          <w:rFonts w:ascii="Times New Roman" w:hAnsi="Times New Roman" w:cs="Times New Roman"/>
        </w:rPr>
        <w:t xml:space="preserve"> will be limited at trial to violation alleged in notice. </w:t>
      </w:r>
    </w:p>
    <w:p w:rsidR="0028235D" w:rsidRPr="00B83E8D" w:rsidRDefault="00105A80" w:rsidP="00105A80">
      <w:pPr>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1440" w:hanging="720"/>
        <w:jc w:val="both"/>
      </w:pPr>
      <w:r>
        <w:tab/>
      </w:r>
      <w:r>
        <w:tab/>
      </w:r>
      <w:r w:rsidR="0028235D" w:rsidRPr="00B83E8D">
        <w:t xml:space="preserve">Only 2 circumstances where </w:t>
      </w:r>
      <w:r w:rsidR="00104573">
        <w:t>LL</w:t>
      </w:r>
      <w:r w:rsidR="0028235D" w:rsidRPr="00B83E8D">
        <w:t xml:space="preserve"> does no</w:t>
      </w:r>
      <w:r>
        <w:t xml:space="preserve">t have to give T opportunity to </w:t>
      </w:r>
      <w:r w:rsidR="0028235D" w:rsidRPr="00B83E8D">
        <w:t>cure:</w:t>
      </w:r>
    </w:p>
    <w:p w:rsidR="00105A80" w:rsidRDefault="0028235D" w:rsidP="00105A80">
      <w:pPr>
        <w:pStyle w:val="DefaultText"/>
        <w:widowControl/>
        <w:tabs>
          <w:tab w:val="left" w:pos="0"/>
          <w:tab w:val="left" w:pos="720"/>
          <w:tab w:val="left" w:pos="1440"/>
          <w:tab w:val="left" w:pos="2880"/>
          <w:tab w:val="left" w:pos="3600"/>
          <w:tab w:val="left" w:pos="4320"/>
          <w:tab w:val="left" w:pos="5040"/>
          <w:tab w:val="left" w:pos="5760"/>
        </w:tabs>
        <w:spacing w:after="120" w:line="276" w:lineRule="auto"/>
        <w:ind w:left="2160" w:right="0"/>
        <w:jc w:val="both"/>
        <w:rPr>
          <w:rFonts w:ascii="Times New Roman" w:hAnsi="Times New Roman" w:cs="Times New Roman"/>
        </w:rPr>
      </w:pPr>
      <w:r w:rsidRPr="00B83E8D">
        <w:rPr>
          <w:rFonts w:ascii="Times New Roman" w:hAnsi="Times New Roman" w:cs="Times New Roman"/>
        </w:rPr>
        <w:t>a.</w:t>
      </w:r>
      <w:r w:rsidRPr="00B83E8D">
        <w:rPr>
          <w:rFonts w:ascii="Times New Roman" w:hAnsi="Times New Roman" w:cs="Times New Roman"/>
        </w:rPr>
        <w:tab/>
        <w:t>Emergency evictions.</w:t>
      </w:r>
      <w:r w:rsidR="00105A80">
        <w:rPr>
          <w:rFonts w:ascii="Times New Roman" w:hAnsi="Times New Roman" w:cs="Times New Roman"/>
        </w:rPr>
        <w:t xml:space="preserve"> </w:t>
      </w:r>
      <w:r w:rsidR="006508BD">
        <w:rPr>
          <w:rFonts w:ascii="Times New Roman" w:hAnsi="Times New Roman" w:cs="Times New Roman"/>
        </w:rPr>
        <w:t xml:space="preserve">An act committed by </w:t>
      </w:r>
      <w:r w:rsidRPr="00B83E8D">
        <w:rPr>
          <w:rFonts w:ascii="Times New Roman" w:hAnsi="Times New Roman" w:cs="Times New Roman"/>
        </w:rPr>
        <w:t xml:space="preserve">T which is impossible to cure.  § 83.56(2)(a) gives as an example: “damage, destruction or misuse of </w:t>
      </w:r>
      <w:r w:rsidR="00104573">
        <w:rPr>
          <w:rFonts w:ascii="Times New Roman" w:hAnsi="Times New Roman" w:cs="Times New Roman"/>
        </w:rPr>
        <w:t>LL</w:t>
      </w:r>
      <w:r w:rsidRPr="00B83E8D">
        <w:rPr>
          <w:rFonts w:ascii="Times New Roman" w:hAnsi="Times New Roman" w:cs="Times New Roman"/>
        </w:rPr>
        <w:t>’s or other T’s property by an intentional act,”  including battery and threatening another tenant.</w:t>
      </w:r>
    </w:p>
    <w:p w:rsidR="0028235D" w:rsidRPr="00B83E8D" w:rsidRDefault="00105A80" w:rsidP="00105A80">
      <w:pPr>
        <w:pStyle w:val="DefaultText"/>
        <w:widowControl/>
        <w:tabs>
          <w:tab w:val="left" w:pos="0"/>
          <w:tab w:val="left" w:pos="720"/>
          <w:tab w:val="left" w:pos="1440"/>
          <w:tab w:val="left" w:pos="2880"/>
          <w:tab w:val="left" w:pos="3600"/>
          <w:tab w:val="left" w:pos="4320"/>
          <w:tab w:val="left" w:pos="5040"/>
          <w:tab w:val="left" w:pos="5760"/>
        </w:tabs>
        <w:spacing w:after="120" w:line="276" w:lineRule="auto"/>
        <w:ind w:left="2160" w:right="0"/>
        <w:jc w:val="both"/>
        <w:rPr>
          <w:rFonts w:ascii="Times New Roman" w:hAnsi="Times New Roman" w:cs="Times New Roman"/>
        </w:rPr>
      </w:pPr>
      <w:r>
        <w:rPr>
          <w:rFonts w:ascii="Times New Roman" w:hAnsi="Times New Roman" w:cs="Times New Roman"/>
        </w:rPr>
        <w:t>b</w:t>
      </w:r>
      <w:r w:rsidR="0028235D" w:rsidRPr="00B83E8D">
        <w:rPr>
          <w:rFonts w:ascii="Times New Roman" w:hAnsi="Times New Roman" w:cs="Times New Roman"/>
        </w:rPr>
        <w:t>.</w:t>
      </w:r>
      <w:r w:rsidR="0028235D" w:rsidRPr="00B83E8D">
        <w:rPr>
          <w:rFonts w:ascii="Times New Roman" w:hAnsi="Times New Roman" w:cs="Times New Roman"/>
        </w:rPr>
        <w:tab/>
        <w:t>Second violation within one year of reasonable rule or lease provision</w:t>
      </w:r>
      <w:r w:rsidR="001564C5" w:rsidRPr="00B83E8D">
        <w:rPr>
          <w:rFonts w:ascii="Times New Roman" w:hAnsi="Times New Roman" w:cs="Times New Roman"/>
        </w:rPr>
        <w:t xml:space="preserve">, provided the similar </w:t>
      </w:r>
      <w:r w:rsidR="0028235D" w:rsidRPr="00B83E8D">
        <w:rPr>
          <w:rFonts w:ascii="Times New Roman" w:hAnsi="Times New Roman" w:cs="Times New Roman"/>
        </w:rPr>
        <w:t>violation occ</w:t>
      </w:r>
      <w:r w:rsidR="001564C5" w:rsidRPr="00B83E8D">
        <w:rPr>
          <w:rFonts w:ascii="Times New Roman" w:hAnsi="Times New Roman" w:cs="Times New Roman"/>
        </w:rPr>
        <w:t>urred wi</w:t>
      </w:r>
      <w:r w:rsidR="006508BD">
        <w:rPr>
          <w:rFonts w:ascii="Times New Roman" w:hAnsi="Times New Roman" w:cs="Times New Roman"/>
        </w:rPr>
        <w:t xml:space="preserve">thin previous 12 months and </w:t>
      </w:r>
      <w:r w:rsidR="0028235D" w:rsidRPr="00B83E8D">
        <w:rPr>
          <w:rFonts w:ascii="Times New Roman" w:hAnsi="Times New Roman" w:cs="Times New Roman"/>
        </w:rPr>
        <w:t xml:space="preserve">T </w:t>
      </w:r>
      <w:r w:rsidR="001564C5" w:rsidRPr="00B83E8D">
        <w:rPr>
          <w:rFonts w:ascii="Times New Roman" w:hAnsi="Times New Roman" w:cs="Times New Roman"/>
        </w:rPr>
        <w:t>was furnished</w:t>
      </w:r>
      <w:r w:rsidR="0028235D" w:rsidRPr="00B83E8D">
        <w:rPr>
          <w:rFonts w:ascii="Times New Roman" w:hAnsi="Times New Roman" w:cs="Times New Roman"/>
        </w:rPr>
        <w:t xml:space="preserve"> a specific written warning that a </w:t>
      </w:r>
      <w:r>
        <w:rPr>
          <w:rFonts w:ascii="Times New Roman" w:hAnsi="Times New Roman" w:cs="Times New Roman"/>
        </w:rPr>
        <w:t>repeated</w:t>
      </w:r>
      <w:r w:rsidR="0028235D" w:rsidRPr="00B83E8D">
        <w:rPr>
          <w:rFonts w:ascii="Times New Roman" w:hAnsi="Times New Roman" w:cs="Times New Roman"/>
        </w:rPr>
        <w:t xml:space="preserve"> violation will be grounds for eviction.  </w:t>
      </w:r>
    </w:p>
    <w:p w:rsidR="0028235D" w:rsidRPr="00B83E8D" w:rsidRDefault="0028235D" w:rsidP="00B83E8D">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B83E8D">
        <w:rPr>
          <w:rFonts w:ascii="Times New Roman" w:hAnsi="Times New Roman" w:cs="Times New Roman"/>
        </w:rPr>
        <w:t xml:space="preserve"> C.</w:t>
      </w:r>
      <w:r w:rsidRPr="00B83E8D">
        <w:rPr>
          <w:rFonts w:ascii="Times New Roman" w:hAnsi="Times New Roman" w:cs="Times New Roman"/>
        </w:rPr>
        <w:tab/>
      </w:r>
      <w:r w:rsidR="008B4758">
        <w:rPr>
          <w:rFonts w:ascii="Times New Roman" w:hAnsi="Times New Roman" w:cs="Times New Roman"/>
        </w:rPr>
        <w:t>Expiration of Lease with No Specific Term</w:t>
      </w:r>
    </w:p>
    <w:p w:rsidR="0028235D" w:rsidRPr="00B83E8D" w:rsidRDefault="00B83E8D" w:rsidP="0087207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B83E8D">
        <w:rPr>
          <w:rFonts w:ascii="Times New Roman" w:hAnsi="Times New Roman" w:cs="Times New Roman"/>
        </w:rPr>
        <w:lastRenderedPageBreak/>
        <w:tab/>
      </w:r>
      <w:r w:rsidR="001564C5" w:rsidRPr="00B83E8D">
        <w:rPr>
          <w:rFonts w:ascii="Times New Roman" w:hAnsi="Times New Roman" w:cs="Times New Roman"/>
        </w:rPr>
        <w:t xml:space="preserve">Where there is </w:t>
      </w:r>
      <w:r w:rsidR="008B4758">
        <w:rPr>
          <w:rFonts w:ascii="Times New Roman" w:hAnsi="Times New Roman" w:cs="Times New Roman"/>
        </w:rPr>
        <w:t>agreement as to the duration of the tenancy, th</w:t>
      </w:r>
      <w:r w:rsidR="008B4758" w:rsidRPr="008B4758">
        <w:rPr>
          <w:rFonts w:ascii="Times New Roman" w:hAnsi="Times New Roman" w:cs="Times New Roman"/>
        </w:rPr>
        <w:t>e tenancy, the duration is determined by the periods for which the rent is payable</w:t>
      </w:r>
      <w:r w:rsidR="008B4758">
        <w:rPr>
          <w:rFonts w:ascii="Times New Roman" w:hAnsi="Times New Roman" w:cs="Times New Roman"/>
        </w:rPr>
        <w:t>, e.g. the tenancy is month to month, if payment is due monthly.</w:t>
      </w:r>
      <w:r w:rsidR="008B4758" w:rsidRPr="008B4758">
        <w:rPr>
          <w:rFonts w:ascii="Times New Roman" w:hAnsi="Times New Roman" w:cs="Times New Roman"/>
        </w:rPr>
        <w:t xml:space="preserve"> </w:t>
      </w:r>
      <w:r w:rsidR="008B4758" w:rsidRPr="00B83E8D">
        <w:rPr>
          <w:rFonts w:ascii="Times New Roman" w:hAnsi="Times New Roman" w:cs="Times New Roman"/>
        </w:rPr>
        <w:t>§ 83.</w:t>
      </w:r>
      <w:r w:rsidR="008B4758">
        <w:rPr>
          <w:rFonts w:ascii="Times New Roman" w:hAnsi="Times New Roman" w:cs="Times New Roman"/>
        </w:rPr>
        <w:t>46(2)</w:t>
      </w:r>
      <w:r w:rsidR="008B4758" w:rsidRPr="00B83E8D">
        <w:rPr>
          <w:rFonts w:ascii="Times New Roman" w:hAnsi="Times New Roman" w:cs="Times New Roman"/>
        </w:rPr>
        <w:t>, Fla. Stat.</w:t>
      </w:r>
      <w:r w:rsidR="001564C5" w:rsidRPr="00B83E8D">
        <w:rPr>
          <w:rFonts w:ascii="Times New Roman" w:hAnsi="Times New Roman" w:cs="Times New Roman"/>
        </w:rPr>
        <w:t xml:space="preserve">  </w:t>
      </w:r>
      <w:r w:rsidR="00105A80">
        <w:rPr>
          <w:rFonts w:ascii="Times New Roman" w:hAnsi="Times New Roman" w:cs="Times New Roman"/>
        </w:rPr>
        <w:t xml:space="preserve">As set forth in </w:t>
      </w:r>
      <w:r w:rsidR="00105A80" w:rsidRPr="00B83E8D">
        <w:rPr>
          <w:rFonts w:ascii="Times New Roman" w:hAnsi="Times New Roman" w:cs="Times New Roman"/>
        </w:rPr>
        <w:t>§ 83.</w:t>
      </w:r>
      <w:r w:rsidR="00105A80">
        <w:rPr>
          <w:rFonts w:ascii="Times New Roman" w:hAnsi="Times New Roman" w:cs="Times New Roman"/>
        </w:rPr>
        <w:t xml:space="preserve">57, </w:t>
      </w:r>
      <w:r w:rsidR="00CC6613">
        <w:rPr>
          <w:rFonts w:ascii="Times New Roman" w:hAnsi="Times New Roman" w:cs="Times New Roman"/>
        </w:rPr>
        <w:t xml:space="preserve">Fla. Stat., </w:t>
      </w:r>
      <w:r w:rsidR="00105A80">
        <w:rPr>
          <w:rFonts w:ascii="Times New Roman" w:hAnsi="Times New Roman" w:cs="Times New Roman"/>
        </w:rPr>
        <w:t>i</w:t>
      </w:r>
      <w:r w:rsidR="008B4758">
        <w:rPr>
          <w:rFonts w:ascii="Times New Roman" w:hAnsi="Times New Roman" w:cs="Times New Roman"/>
        </w:rPr>
        <w:t>f there is a</w:t>
      </w:r>
      <w:r w:rsidR="00105A80">
        <w:rPr>
          <w:rFonts w:ascii="Times New Roman" w:hAnsi="Times New Roman" w:cs="Times New Roman"/>
        </w:rPr>
        <w:t xml:space="preserve"> </w:t>
      </w:r>
      <w:r w:rsidR="008B4758">
        <w:rPr>
          <w:rFonts w:ascii="Times New Roman" w:hAnsi="Times New Roman" w:cs="Times New Roman"/>
        </w:rPr>
        <w:t xml:space="preserve">lease </w:t>
      </w:r>
      <w:r w:rsidR="00105A80">
        <w:rPr>
          <w:rFonts w:ascii="Times New Roman" w:hAnsi="Times New Roman" w:cs="Times New Roman"/>
        </w:rPr>
        <w:t xml:space="preserve">without a specific term </w:t>
      </w:r>
      <w:r w:rsidR="008B4758">
        <w:rPr>
          <w:rFonts w:ascii="Times New Roman" w:hAnsi="Times New Roman" w:cs="Times New Roman"/>
        </w:rPr>
        <w:t xml:space="preserve">or </w:t>
      </w:r>
      <w:r w:rsidR="00105A80">
        <w:rPr>
          <w:rFonts w:ascii="Times New Roman" w:hAnsi="Times New Roman" w:cs="Times New Roman"/>
        </w:rPr>
        <w:t xml:space="preserve">a </w:t>
      </w:r>
      <w:r w:rsidR="008B4758">
        <w:rPr>
          <w:rFonts w:ascii="Times New Roman" w:hAnsi="Times New Roman" w:cs="Times New Roman"/>
        </w:rPr>
        <w:t xml:space="preserve">periodic tenancy either party may terminate upon </w:t>
      </w:r>
      <w:r w:rsidR="008B4758" w:rsidRPr="008B4758">
        <w:rPr>
          <w:rFonts w:ascii="Times New Roman" w:hAnsi="Times New Roman" w:cs="Times New Roman"/>
          <w:b/>
        </w:rPr>
        <w:t>at least</w:t>
      </w:r>
      <w:r w:rsidR="008B4758">
        <w:rPr>
          <w:rFonts w:ascii="Times New Roman" w:hAnsi="Times New Roman" w:cs="Times New Roman"/>
        </w:rPr>
        <w:t xml:space="preserve"> the following notice:</w:t>
      </w:r>
    </w:p>
    <w:p w:rsidR="00B83E8D" w:rsidRPr="00B83E8D" w:rsidRDefault="00B83E8D" w:rsidP="00872076">
      <w:pPr>
        <w:pStyle w:val="DefaultT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800" w:right="0"/>
        <w:jc w:val="both"/>
        <w:rPr>
          <w:rFonts w:ascii="Times New Roman" w:hAnsi="Times New Roman" w:cs="Times New Roman"/>
        </w:rPr>
      </w:pPr>
      <w:r w:rsidRPr="00B83E8D">
        <w:rPr>
          <w:rFonts w:ascii="Times New Roman" w:hAnsi="Times New Roman" w:cs="Times New Roman"/>
        </w:rPr>
        <w:t>1</w:t>
      </w:r>
      <w:r w:rsidR="0028235D" w:rsidRPr="00B83E8D">
        <w:rPr>
          <w:rFonts w:ascii="Times New Roman" w:hAnsi="Times New Roman" w:cs="Times New Roman"/>
        </w:rPr>
        <w:t>.</w:t>
      </w:r>
      <w:r w:rsidR="0028235D" w:rsidRPr="00B83E8D">
        <w:rPr>
          <w:rFonts w:ascii="Times New Roman" w:hAnsi="Times New Roman" w:cs="Times New Roman"/>
        </w:rPr>
        <w:tab/>
        <w:t>Year to Year</w:t>
      </w:r>
      <w:r w:rsidR="001564C5" w:rsidRPr="00B83E8D">
        <w:rPr>
          <w:rFonts w:ascii="Times New Roman" w:hAnsi="Times New Roman" w:cs="Times New Roman"/>
        </w:rPr>
        <w:t xml:space="preserve"> – </w:t>
      </w:r>
      <w:r w:rsidR="0028235D" w:rsidRPr="00B83E8D">
        <w:rPr>
          <w:rFonts w:ascii="Times New Roman" w:hAnsi="Times New Roman" w:cs="Times New Roman"/>
        </w:rPr>
        <w:t>60 days prior to end of any annual year</w:t>
      </w:r>
      <w:r w:rsidRPr="00B83E8D">
        <w:rPr>
          <w:rFonts w:ascii="Times New Roman" w:hAnsi="Times New Roman" w:cs="Times New Roman"/>
        </w:rPr>
        <w:t>;</w:t>
      </w:r>
    </w:p>
    <w:p w:rsidR="00B83E8D" w:rsidRPr="00B83E8D" w:rsidRDefault="00B83E8D" w:rsidP="00872076">
      <w:pPr>
        <w:pStyle w:val="DefaultT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800" w:right="0"/>
        <w:jc w:val="both"/>
        <w:rPr>
          <w:rFonts w:ascii="Times New Roman" w:hAnsi="Times New Roman" w:cs="Times New Roman"/>
        </w:rPr>
      </w:pPr>
      <w:r w:rsidRPr="00B83E8D">
        <w:rPr>
          <w:rFonts w:ascii="Times New Roman" w:hAnsi="Times New Roman" w:cs="Times New Roman"/>
        </w:rPr>
        <w:t>2</w:t>
      </w:r>
      <w:r w:rsidR="0028235D" w:rsidRPr="00B83E8D">
        <w:rPr>
          <w:rFonts w:ascii="Times New Roman" w:hAnsi="Times New Roman" w:cs="Times New Roman"/>
        </w:rPr>
        <w:t>.</w:t>
      </w:r>
      <w:r w:rsidR="0028235D" w:rsidRPr="00B83E8D">
        <w:rPr>
          <w:rFonts w:ascii="Times New Roman" w:hAnsi="Times New Roman" w:cs="Times New Roman"/>
        </w:rPr>
        <w:tab/>
        <w:t>Quarter to Quarter</w:t>
      </w:r>
      <w:r w:rsidR="001564C5" w:rsidRPr="00B83E8D">
        <w:rPr>
          <w:rFonts w:ascii="Times New Roman" w:hAnsi="Times New Roman" w:cs="Times New Roman"/>
        </w:rPr>
        <w:t xml:space="preserve"> – </w:t>
      </w:r>
      <w:r w:rsidR="0028235D" w:rsidRPr="00B83E8D">
        <w:rPr>
          <w:rFonts w:ascii="Times New Roman" w:hAnsi="Times New Roman" w:cs="Times New Roman"/>
        </w:rPr>
        <w:t>30 days prior to the end of any quarterly period</w:t>
      </w:r>
      <w:r w:rsidRPr="00B83E8D">
        <w:rPr>
          <w:rFonts w:ascii="Times New Roman" w:hAnsi="Times New Roman" w:cs="Times New Roman"/>
        </w:rPr>
        <w:t>;</w:t>
      </w:r>
    </w:p>
    <w:p w:rsidR="00B83E8D" w:rsidRPr="00B83E8D" w:rsidRDefault="00B83E8D" w:rsidP="00872076">
      <w:pPr>
        <w:pStyle w:val="DefaultT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800" w:right="0"/>
        <w:jc w:val="both"/>
        <w:rPr>
          <w:rFonts w:ascii="Times New Roman" w:hAnsi="Times New Roman" w:cs="Times New Roman"/>
        </w:rPr>
      </w:pPr>
      <w:r w:rsidRPr="00B83E8D">
        <w:rPr>
          <w:rFonts w:ascii="Times New Roman" w:hAnsi="Times New Roman" w:cs="Times New Roman"/>
        </w:rPr>
        <w:t>3</w:t>
      </w:r>
      <w:r w:rsidR="0028235D" w:rsidRPr="00B83E8D">
        <w:rPr>
          <w:rFonts w:ascii="Times New Roman" w:hAnsi="Times New Roman" w:cs="Times New Roman"/>
        </w:rPr>
        <w:t>.</w:t>
      </w:r>
      <w:r w:rsidR="0028235D" w:rsidRPr="00B83E8D">
        <w:rPr>
          <w:rFonts w:ascii="Times New Roman" w:hAnsi="Times New Roman" w:cs="Times New Roman"/>
        </w:rPr>
        <w:tab/>
        <w:t>Month to Month</w:t>
      </w:r>
      <w:r w:rsidRPr="00B83E8D">
        <w:rPr>
          <w:rFonts w:ascii="Times New Roman" w:hAnsi="Times New Roman" w:cs="Times New Roman"/>
        </w:rPr>
        <w:t xml:space="preserve"> – </w:t>
      </w:r>
      <w:r w:rsidR="0028235D" w:rsidRPr="00B83E8D">
        <w:rPr>
          <w:rFonts w:ascii="Times New Roman" w:hAnsi="Times New Roman" w:cs="Times New Roman"/>
        </w:rPr>
        <w:t>15 days prior to end of any monthly period</w:t>
      </w:r>
      <w:r w:rsidRPr="00B83E8D">
        <w:rPr>
          <w:rFonts w:ascii="Times New Roman" w:hAnsi="Times New Roman" w:cs="Times New Roman"/>
        </w:rPr>
        <w:t>;</w:t>
      </w:r>
    </w:p>
    <w:p w:rsidR="0028235D" w:rsidRPr="00B83E8D" w:rsidRDefault="00B83E8D" w:rsidP="00872076">
      <w:pPr>
        <w:pStyle w:val="DefaultText"/>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800" w:right="0"/>
        <w:jc w:val="both"/>
        <w:rPr>
          <w:rFonts w:ascii="Times New Roman" w:hAnsi="Times New Roman" w:cs="Times New Roman"/>
        </w:rPr>
      </w:pPr>
      <w:r w:rsidRPr="00B83E8D">
        <w:rPr>
          <w:rFonts w:ascii="Times New Roman" w:hAnsi="Times New Roman" w:cs="Times New Roman"/>
        </w:rPr>
        <w:t>4</w:t>
      </w:r>
      <w:r w:rsidR="0028235D" w:rsidRPr="00B83E8D">
        <w:rPr>
          <w:rFonts w:ascii="Times New Roman" w:hAnsi="Times New Roman" w:cs="Times New Roman"/>
        </w:rPr>
        <w:t>.</w:t>
      </w:r>
      <w:r w:rsidR="0028235D" w:rsidRPr="00B83E8D">
        <w:rPr>
          <w:rFonts w:ascii="Times New Roman" w:hAnsi="Times New Roman" w:cs="Times New Roman"/>
        </w:rPr>
        <w:tab/>
        <w:t>Week to Week</w:t>
      </w:r>
      <w:r w:rsidRPr="00B83E8D">
        <w:rPr>
          <w:rFonts w:ascii="Times New Roman" w:hAnsi="Times New Roman" w:cs="Times New Roman"/>
        </w:rPr>
        <w:t xml:space="preserve"> – </w:t>
      </w:r>
      <w:r w:rsidR="0028235D" w:rsidRPr="00B83E8D">
        <w:rPr>
          <w:rFonts w:ascii="Times New Roman" w:hAnsi="Times New Roman" w:cs="Times New Roman"/>
        </w:rPr>
        <w:t xml:space="preserve">7 days </w:t>
      </w:r>
      <w:r w:rsidR="00105A80">
        <w:rPr>
          <w:rFonts w:ascii="Times New Roman" w:hAnsi="Times New Roman" w:cs="Times New Roman"/>
        </w:rPr>
        <w:t>p</w:t>
      </w:r>
      <w:r w:rsidR="0028235D" w:rsidRPr="00B83E8D">
        <w:rPr>
          <w:rFonts w:ascii="Times New Roman" w:hAnsi="Times New Roman" w:cs="Times New Roman"/>
        </w:rPr>
        <w:t>rior to end of any weekly period</w:t>
      </w:r>
      <w:r w:rsidRPr="00B83E8D">
        <w:rPr>
          <w:rFonts w:ascii="Times New Roman" w:hAnsi="Times New Roman" w:cs="Times New Roman"/>
        </w:rPr>
        <w:t>;</w:t>
      </w:r>
    </w:p>
    <w:p w:rsidR="00360BF5" w:rsidRPr="00B83E8D" w:rsidRDefault="00360BF5" w:rsidP="00B83E8D">
      <w:pPr>
        <w:widowControl/>
        <w:spacing w:after="120" w:line="276" w:lineRule="auto"/>
        <w:ind w:firstLine="720"/>
        <w:jc w:val="both"/>
      </w:pPr>
      <w:r w:rsidRPr="00B83E8D">
        <w:t>D.</w:t>
      </w:r>
      <w:r w:rsidRPr="00B83E8D">
        <w:tab/>
        <w:t>Termination Upon Notice</w:t>
      </w:r>
    </w:p>
    <w:p w:rsidR="00360BF5" w:rsidRPr="00B83E8D" w:rsidRDefault="00360BF5" w:rsidP="00B83E8D">
      <w:pPr>
        <w:widowControl/>
        <w:spacing w:after="120" w:line="276" w:lineRule="auto"/>
        <w:ind w:left="1440" w:firstLine="720"/>
        <w:jc w:val="both"/>
      </w:pPr>
      <w:r w:rsidRPr="00B83E8D">
        <w:t xml:space="preserve">The lease terms govern the parties’ ability to terminate the lease upon notice, within the confines of </w:t>
      </w:r>
      <w:r w:rsidR="00CC6613" w:rsidRPr="00CC6613">
        <w:t>§</w:t>
      </w:r>
      <w:r w:rsidR="00CC6613">
        <w:t xml:space="preserve"> </w:t>
      </w:r>
      <w:r w:rsidRPr="00B83E8D">
        <w:t xml:space="preserve">83.575, </w:t>
      </w:r>
      <w:r w:rsidR="00CC6613">
        <w:t xml:space="preserve">Fla. Stat., </w:t>
      </w:r>
      <w:r w:rsidRPr="00B83E8D">
        <w:t>as recently amended.</w:t>
      </w:r>
    </w:p>
    <w:p w:rsidR="00360BF5" w:rsidRPr="00B83E8D" w:rsidRDefault="00360BF5" w:rsidP="00B83E8D">
      <w:pPr>
        <w:widowControl/>
        <w:spacing w:after="120" w:line="276" w:lineRule="auto"/>
        <w:ind w:left="720" w:firstLine="720"/>
        <w:jc w:val="both"/>
      </w:pPr>
      <w:r w:rsidRPr="00B83E8D">
        <w:t>Pursuant to Chapter 2013-136 of the Laws of Florida, effective July 1, 2013, subsection (1) of section 83.575, Florida Statutes, is amended to read:</w:t>
      </w:r>
    </w:p>
    <w:p w:rsidR="00360BF5" w:rsidRPr="00B83E8D" w:rsidRDefault="00360BF5" w:rsidP="00B83E8D">
      <w:pPr>
        <w:widowControl/>
        <w:spacing w:after="120" w:line="276" w:lineRule="auto"/>
        <w:ind w:left="1440"/>
        <w:jc w:val="both"/>
        <w:rPr>
          <w:rFonts w:ascii="Arial" w:hAnsi="Arial" w:cs="Arial"/>
        </w:rPr>
      </w:pPr>
      <w:r w:rsidRPr="00B83E8D">
        <w:rPr>
          <w:rFonts w:ascii="Arial" w:hAnsi="Arial" w:cs="Arial"/>
        </w:rPr>
        <w:t>83.575 Termination of tenancy with specific duration.—</w:t>
      </w:r>
    </w:p>
    <w:p w:rsidR="00360BF5" w:rsidRPr="00B83E8D" w:rsidRDefault="00360BF5" w:rsidP="00B83E8D">
      <w:pPr>
        <w:widowControl/>
        <w:spacing w:after="120" w:line="276" w:lineRule="auto"/>
        <w:ind w:left="1440"/>
        <w:jc w:val="both"/>
        <w:rPr>
          <w:rFonts w:ascii="Arial" w:hAnsi="Arial" w:cs="Arial"/>
        </w:rPr>
      </w:pPr>
      <w:r w:rsidRPr="00B83E8D">
        <w:rPr>
          <w:rFonts w:ascii="Arial" w:hAnsi="Arial" w:cs="Arial"/>
        </w:rPr>
        <w:t xml:space="preserve">(1) A rental agreement with a specific duration may contain a provision requiring the tenant to notify </w:t>
      </w:r>
      <w:r w:rsidR="00962183">
        <w:rPr>
          <w:rFonts w:ascii="Arial" w:hAnsi="Arial" w:cs="Arial"/>
        </w:rPr>
        <w:t>the landlord</w:t>
      </w:r>
      <w:r w:rsidRPr="00B83E8D">
        <w:rPr>
          <w:rFonts w:ascii="Arial" w:hAnsi="Arial" w:cs="Arial"/>
        </w:rPr>
        <w:t xml:space="preserve"> within a specified period before vacating the premises at the end of the rental agreement, if such provision requires </w:t>
      </w:r>
      <w:r w:rsidR="00962183">
        <w:rPr>
          <w:rFonts w:ascii="Arial" w:hAnsi="Arial" w:cs="Arial"/>
        </w:rPr>
        <w:t>the landlord</w:t>
      </w:r>
      <w:r w:rsidRPr="00B83E8D">
        <w:rPr>
          <w:rFonts w:ascii="Arial" w:hAnsi="Arial" w:cs="Arial"/>
        </w:rPr>
        <w:t xml:space="preserve"> to notify the tenant within such notice period if the rental agreement will not be renewed; however, a rental agreement may not require more than 60 days’ notice from either the tenant or </w:t>
      </w:r>
      <w:r w:rsidR="00962183">
        <w:rPr>
          <w:rFonts w:ascii="Arial" w:hAnsi="Arial" w:cs="Arial"/>
        </w:rPr>
        <w:t>the landlord</w:t>
      </w:r>
      <w:r w:rsidRPr="00B83E8D">
        <w:rPr>
          <w:rFonts w:ascii="Arial" w:hAnsi="Arial" w:cs="Arial"/>
        </w:rPr>
        <w:t>.</w:t>
      </w:r>
    </w:p>
    <w:p w:rsidR="005407F6" w:rsidRDefault="00360BF5" w:rsidP="00B83E8D">
      <w:pPr>
        <w:widowControl/>
        <w:spacing w:after="120" w:line="276" w:lineRule="auto"/>
        <w:ind w:left="720" w:firstLine="720"/>
        <w:jc w:val="both"/>
      </w:pPr>
      <w:r w:rsidRPr="00B83E8D">
        <w:t xml:space="preserve">This amendment makes the termination upon notice provisions reciprocal, requiring </w:t>
      </w:r>
      <w:r w:rsidR="00962183">
        <w:t>T</w:t>
      </w:r>
      <w:r w:rsidRPr="00B83E8D">
        <w:t xml:space="preserve"> to provide such notice, if </w:t>
      </w:r>
      <w:r w:rsidR="00104573">
        <w:t>LL</w:t>
      </w:r>
      <w:r w:rsidRPr="00B83E8D">
        <w:t xml:space="preserve"> is under the same obligation.  It applies to leases with specific term, rather than month-to-month tenancies. Notice from either </w:t>
      </w:r>
      <w:r w:rsidR="00104573">
        <w:t>LL</w:t>
      </w:r>
      <w:r w:rsidRPr="00B83E8D">
        <w:t xml:space="preserve"> or </w:t>
      </w:r>
      <w:r w:rsidR="00962183">
        <w:t>T</w:t>
      </w:r>
      <w:r w:rsidRPr="00B83E8D">
        <w:t xml:space="preserve"> cannot exceed 60 days.</w:t>
      </w:r>
    </w:p>
    <w:p w:rsidR="005D47A3" w:rsidRPr="005D47A3" w:rsidRDefault="005D47A3" w:rsidP="005D47A3">
      <w:pPr>
        <w:widowControl/>
        <w:spacing w:after="120" w:line="276" w:lineRule="auto"/>
        <w:ind w:left="720"/>
        <w:jc w:val="both"/>
      </w:pPr>
      <w:r w:rsidRPr="005D47A3">
        <w:t>E.</w:t>
      </w:r>
      <w:r w:rsidRPr="005D47A3">
        <w:tab/>
      </w:r>
      <w:r>
        <w:t xml:space="preserve">Expiration of Employment Tenancy, </w:t>
      </w:r>
      <w:r w:rsidRPr="005D47A3">
        <w:t>§</w:t>
      </w:r>
      <w:r w:rsidR="00CC6613">
        <w:t xml:space="preserve"> </w:t>
      </w:r>
      <w:r w:rsidRPr="005D47A3">
        <w:t>83.46(3), Fla. Stat</w:t>
      </w:r>
    </w:p>
    <w:p w:rsidR="005D47A3" w:rsidRPr="005D47A3" w:rsidRDefault="005D47A3" w:rsidP="005D6CE4">
      <w:pPr>
        <w:widowControl/>
        <w:numPr>
          <w:ilvl w:val="0"/>
          <w:numId w:val="4"/>
        </w:numPr>
        <w:tabs>
          <w:tab w:val="clear" w:pos="1440"/>
          <w:tab w:val="num" w:pos="1800"/>
        </w:tabs>
        <w:spacing w:after="120" w:line="276" w:lineRule="auto"/>
        <w:ind w:left="1800" w:firstLine="0"/>
        <w:jc w:val="both"/>
      </w:pPr>
      <w:r w:rsidRPr="005D47A3">
        <w:t xml:space="preserve">If </w:t>
      </w:r>
      <w:r w:rsidR="00962183">
        <w:t>T</w:t>
      </w:r>
      <w:r w:rsidRPr="005D47A3">
        <w:t xml:space="preserve"> </w:t>
      </w:r>
      <w:r>
        <w:t xml:space="preserve">receives the tenancy as part of </w:t>
      </w:r>
      <w:r w:rsidR="00962183">
        <w:t>T</w:t>
      </w:r>
      <w:r>
        <w:t>’s em</w:t>
      </w:r>
      <w:r w:rsidRPr="005D47A3">
        <w:t>ployment</w:t>
      </w:r>
      <w:r>
        <w:t xml:space="preserve"> and the employment is terminated, </w:t>
      </w:r>
      <w:r w:rsidR="00104573">
        <w:t>LL</w:t>
      </w:r>
      <w:r>
        <w:t xml:space="preserve"> is</w:t>
      </w:r>
      <w:r w:rsidRPr="005D47A3">
        <w:t xml:space="preserve"> entitled to rent from day after employment ceases until day unit vacated at rate equal to rate for similarly charged residences.</w:t>
      </w:r>
    </w:p>
    <w:p w:rsidR="005D47A3" w:rsidRPr="005D47A3" w:rsidRDefault="005D47A3" w:rsidP="005D6CE4">
      <w:pPr>
        <w:widowControl/>
        <w:numPr>
          <w:ilvl w:val="0"/>
          <w:numId w:val="4"/>
        </w:numPr>
        <w:spacing w:after="120" w:line="276" w:lineRule="auto"/>
        <w:ind w:left="1800" w:firstLine="0"/>
        <w:jc w:val="both"/>
      </w:pPr>
      <w:r w:rsidRPr="005D47A3">
        <w:t xml:space="preserve">If wages are payable weekly or more frequently then tenancy is week to week and must give 7 </w:t>
      </w:r>
      <w:r w:rsidR="002E52A5">
        <w:t>days’ notice</w:t>
      </w:r>
      <w:r w:rsidRPr="005D47A3">
        <w:t xml:space="preserve"> to vacate prior to end of any week.  If wages are payable monthly or no wages are payable, then tenancy is month to month and must give 15 </w:t>
      </w:r>
      <w:r w:rsidR="002E52A5">
        <w:t>days’ notice</w:t>
      </w:r>
      <w:r w:rsidRPr="005D47A3">
        <w:t xml:space="preserve"> prior to end of month.</w:t>
      </w:r>
    </w:p>
    <w:p w:rsidR="0028235D" w:rsidRPr="00B83E8D" w:rsidRDefault="005D47A3" w:rsidP="00B83E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left="1440" w:hanging="720"/>
        <w:jc w:val="both"/>
      </w:pPr>
      <w:r>
        <w:lastRenderedPageBreak/>
        <w:t>F</w:t>
      </w:r>
      <w:r w:rsidR="0028235D" w:rsidRPr="00B83E8D">
        <w:t>.</w:t>
      </w:r>
      <w:r w:rsidR="0028235D" w:rsidRPr="00B83E8D">
        <w:tab/>
        <w:t>Criteria for Assignment</w:t>
      </w:r>
    </w:p>
    <w:p w:rsidR="0028235D" w:rsidRPr="00B83E8D" w:rsidRDefault="0028235D" w:rsidP="00105A80">
      <w:pPr>
        <w:shd w:val="clear" w:color="auto" w:fill="FFFFFF"/>
        <w:spacing w:after="120" w:line="276" w:lineRule="auto"/>
        <w:ind w:left="1440" w:firstLine="720"/>
        <w:jc w:val="both"/>
      </w:pPr>
      <w:r w:rsidRPr="00B83E8D">
        <w:t xml:space="preserve">Unless precluded by lease, T may assign upon consent of LL, but consent may not be unreasonably withheld.  </w:t>
      </w:r>
      <w:r w:rsidRPr="00B83E8D">
        <w:rPr>
          <w:rStyle w:val="groupheading5"/>
          <w:rFonts w:ascii="Times New Roman" w:hAnsi="Times New Roman"/>
          <w:b w:val="0"/>
          <w:iCs/>
          <w:sz w:val="24"/>
          <w:szCs w:val="24"/>
          <w:u w:val="single"/>
        </w:rPr>
        <w:t>Speedway SuperAmerica, LLC v. Tropic Enterprises, Inc.</w:t>
      </w:r>
      <w:r w:rsidRPr="00B83E8D">
        <w:rPr>
          <w:rStyle w:val="groupheading5"/>
          <w:rFonts w:ascii="Times New Roman" w:hAnsi="Times New Roman"/>
          <w:b w:val="0"/>
          <w:iCs/>
          <w:sz w:val="24"/>
          <w:szCs w:val="24"/>
        </w:rPr>
        <w:t>,</w:t>
      </w:r>
      <w:r w:rsidRPr="00B83E8D">
        <w:rPr>
          <w:rStyle w:val="groupheading5"/>
          <w:rFonts w:ascii="Times New Roman" w:hAnsi="Times New Roman"/>
          <w:b w:val="0"/>
          <w:bCs w:val="0"/>
          <w:iCs/>
          <w:sz w:val="24"/>
          <w:szCs w:val="24"/>
        </w:rPr>
        <w:t xml:space="preserve"> </w:t>
      </w:r>
      <w:r w:rsidRPr="00B83E8D">
        <w:rPr>
          <w:rStyle w:val="informationalsmall4"/>
          <w:rFonts w:ascii="Times New Roman" w:hAnsi="Times New Roman"/>
          <w:bCs/>
          <w:sz w:val="24"/>
          <w:szCs w:val="24"/>
        </w:rPr>
        <w:t xml:space="preserve">966 So. 2d 1 (Fla. 2d DCA 2007) identified criteria in commercial lease for withholding consent to include </w:t>
      </w:r>
      <w:r w:rsidRPr="00B83E8D">
        <w:t>(a) financial responsibility of the proposed subtenant (b) the ‘identity’ or ‘business character’ of the subtenant, i.e., suitability for the particular building, (c) the need for alteration of the premises, (d) the legality of the proposed use, and (e) the nature of the occupancy, i.e., office, factory, clinic, etc.</w:t>
      </w:r>
    </w:p>
    <w:p w:rsidR="007F7282" w:rsidRPr="007E7F91" w:rsidRDefault="007F7282" w:rsidP="003A299F">
      <w:pPr>
        <w:shd w:val="clear" w:color="auto" w:fill="FFFFFF"/>
        <w:spacing w:line="276" w:lineRule="auto"/>
        <w:jc w:val="both"/>
      </w:pPr>
    </w:p>
    <w:p w:rsidR="004E66A7" w:rsidRPr="003A299F" w:rsidRDefault="007E7F91" w:rsidP="003A299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3A299F">
        <w:rPr>
          <w:rFonts w:ascii="Times New Roman" w:hAnsi="Times New Roman" w:cs="Times New Roman"/>
        </w:rPr>
        <w:t>V</w:t>
      </w:r>
      <w:r w:rsidR="003B54B6">
        <w:rPr>
          <w:rFonts w:ascii="Times New Roman" w:hAnsi="Times New Roman" w:cs="Times New Roman"/>
        </w:rPr>
        <w:t>II</w:t>
      </w:r>
      <w:r w:rsidR="004E66A7" w:rsidRPr="003A299F">
        <w:rPr>
          <w:rFonts w:ascii="Times New Roman" w:hAnsi="Times New Roman" w:cs="Times New Roman"/>
        </w:rPr>
        <w:t>.</w:t>
      </w:r>
      <w:r w:rsidR="004E66A7" w:rsidRPr="003A299F">
        <w:rPr>
          <w:rFonts w:ascii="Times New Roman" w:hAnsi="Times New Roman" w:cs="Times New Roman"/>
        </w:rPr>
        <w:tab/>
      </w:r>
      <w:r w:rsidR="00E924C4" w:rsidRPr="003A299F">
        <w:rPr>
          <w:rFonts w:ascii="Times New Roman" w:hAnsi="Times New Roman" w:cs="Times New Roman"/>
          <w:u w:val="single"/>
        </w:rPr>
        <w:t>NOTICE REQUIREMENTS</w:t>
      </w:r>
    </w:p>
    <w:p w:rsidR="004E66A7" w:rsidRPr="003A299F" w:rsidRDefault="00E93F99" w:rsidP="00876F99">
      <w:pPr>
        <w:widowControl/>
        <w:spacing w:after="120" w:line="276" w:lineRule="auto"/>
        <w:ind w:firstLine="720"/>
        <w:jc w:val="both"/>
      </w:pPr>
      <w:r w:rsidRPr="003A299F">
        <w:t>With limited exception</w:t>
      </w:r>
      <w:r w:rsidR="003A299F">
        <w:t>s</w:t>
      </w:r>
      <w:r w:rsidRPr="003A299F">
        <w:t xml:space="preserve">, </w:t>
      </w:r>
      <w:r w:rsidR="000D64E2" w:rsidRPr="003A299F">
        <w:t xml:space="preserve">written </w:t>
      </w:r>
      <w:r w:rsidRPr="003A299F">
        <w:t xml:space="preserve">notice is required for </w:t>
      </w:r>
      <w:r w:rsidR="00104573">
        <w:t>LL</w:t>
      </w:r>
      <w:r w:rsidRPr="003A299F">
        <w:t xml:space="preserve"> to terminate the tenancy. For termination based upon non-payment of rent a 3-day notice is required.  For termination based upon violation of the lease, rules or statutes, a 7-day notice is generally required.  The recent amendments permit termination without </w:t>
      </w:r>
      <w:r w:rsidR="00900CCA" w:rsidRPr="003A299F">
        <w:t>notice for violation of the lease</w:t>
      </w:r>
      <w:r w:rsidRPr="003A299F">
        <w:t xml:space="preserve"> where a prior notice for the same violation was furn</w:t>
      </w:r>
      <w:r w:rsidR="00900CCA" w:rsidRPr="003A299F">
        <w:t>ished within the preceding 12 months</w:t>
      </w:r>
      <w:r w:rsidR="000D64E2" w:rsidRPr="003A299F">
        <w:t>.</w:t>
      </w:r>
      <w:r w:rsidR="00900CCA" w:rsidRPr="003A299F">
        <w:t xml:space="preserve">   </w:t>
      </w:r>
      <w:r w:rsidR="004E66A7" w:rsidRPr="003A299F">
        <w:t>All termination</w:t>
      </w:r>
      <w:r w:rsidR="00900CCA" w:rsidRPr="003A299F">
        <w:t xml:space="preserve"> notices</w:t>
      </w:r>
      <w:r w:rsidR="004E66A7" w:rsidRPr="003A299F">
        <w:t xml:space="preserve"> must be in writing. </w:t>
      </w:r>
      <w:r w:rsidR="004E66A7" w:rsidRPr="003A299F">
        <w:rPr>
          <w:u w:val="single"/>
        </w:rPr>
        <w:t>Morse v. State</w:t>
      </w:r>
      <w:r w:rsidR="000E468E" w:rsidRPr="003A299F">
        <w:t>, 604 So. 2d 496</w:t>
      </w:r>
      <w:r w:rsidR="007F7282" w:rsidRPr="003A299F">
        <w:t xml:space="preserve"> </w:t>
      </w:r>
      <w:r w:rsidR="004E66A7" w:rsidRPr="003A299F">
        <w:t>(Fla. 1st DCA 1992)</w:t>
      </w:r>
      <w:r w:rsidR="00622B7F">
        <w:t>.</w:t>
      </w:r>
      <w:r w:rsidR="000D64E2" w:rsidRPr="003A299F">
        <w:t xml:space="preserve"> However, if the notice of termination is deficient, </w:t>
      </w:r>
      <w:r w:rsidR="000D64E2" w:rsidRPr="003A299F">
        <w:rPr>
          <w:b/>
        </w:rPr>
        <w:t xml:space="preserve">the case may not be dismissed until </w:t>
      </w:r>
      <w:r w:rsidR="00962183">
        <w:rPr>
          <w:b/>
        </w:rPr>
        <w:t>the landlord</w:t>
      </w:r>
      <w:r w:rsidR="000D64E2" w:rsidRPr="003A299F">
        <w:rPr>
          <w:b/>
        </w:rPr>
        <w:t xml:space="preserve"> is furnished an opportunity to amend the notice and the pleadings</w:t>
      </w:r>
      <w:r w:rsidR="000D64E2" w:rsidRPr="003A299F">
        <w:t>.</w:t>
      </w:r>
    </w:p>
    <w:p w:rsidR="004E66A7" w:rsidRPr="003A299F" w:rsidRDefault="00900CCA" w:rsidP="003A299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3A299F">
        <w:rPr>
          <w:rFonts w:ascii="Times New Roman" w:hAnsi="Times New Roman" w:cs="Times New Roman"/>
        </w:rPr>
        <w:t>A</w:t>
      </w:r>
      <w:r w:rsidR="004E66A7" w:rsidRPr="003A299F">
        <w:rPr>
          <w:rFonts w:ascii="Times New Roman" w:hAnsi="Times New Roman" w:cs="Times New Roman"/>
        </w:rPr>
        <w:t>.</w:t>
      </w:r>
      <w:r w:rsidR="00105A80">
        <w:rPr>
          <w:rFonts w:ascii="Times New Roman" w:hAnsi="Times New Roman" w:cs="Times New Roman"/>
        </w:rPr>
        <w:t xml:space="preserve">   </w:t>
      </w:r>
      <w:r w:rsidR="004E66A7" w:rsidRPr="003A299F">
        <w:rPr>
          <w:rFonts w:ascii="Times New Roman" w:hAnsi="Times New Roman" w:cs="Times New Roman"/>
        </w:rPr>
        <w:t>Notice Requirements: Non Payment of Rent</w:t>
      </w:r>
      <w:r w:rsidRPr="003A299F">
        <w:rPr>
          <w:rFonts w:ascii="Times New Roman" w:hAnsi="Times New Roman" w:cs="Times New Roman"/>
        </w:rPr>
        <w:t xml:space="preserve"> </w:t>
      </w:r>
      <w:r w:rsidR="00105A80">
        <w:rPr>
          <w:rFonts w:ascii="Times New Roman" w:hAnsi="Times New Roman" w:cs="Times New Roman"/>
        </w:rPr>
        <w:t xml:space="preserve">– The </w:t>
      </w:r>
      <w:r w:rsidRPr="003A299F">
        <w:rPr>
          <w:rFonts w:ascii="Times New Roman" w:hAnsi="Times New Roman" w:cs="Times New Roman"/>
        </w:rPr>
        <w:t>3-day Notice</w:t>
      </w:r>
      <w:r w:rsidR="004E66A7" w:rsidRPr="003A299F">
        <w:rPr>
          <w:rFonts w:ascii="Times New Roman" w:hAnsi="Times New Roman" w:cs="Times New Roman"/>
        </w:rPr>
        <w:t>.</w:t>
      </w:r>
    </w:p>
    <w:p w:rsidR="000D64E2" w:rsidRPr="003A299F" w:rsidRDefault="00900CCA" w:rsidP="005D6CE4">
      <w:pPr>
        <w:pStyle w:val="ListParagraph"/>
        <w:widowControl/>
        <w:numPr>
          <w:ilvl w:val="0"/>
          <w:numId w:val="11"/>
        </w:numPr>
        <w:tabs>
          <w:tab w:val="left" w:pos="810"/>
          <w:tab w:val="left" w:pos="1440"/>
          <w:tab w:val="left" w:pos="2160"/>
          <w:tab w:val="left" w:pos="2880"/>
          <w:tab w:val="left" w:pos="3600"/>
          <w:tab w:val="left" w:pos="4320"/>
          <w:tab w:val="left" w:pos="5040"/>
          <w:tab w:val="left" w:pos="5760"/>
        </w:tabs>
        <w:spacing w:after="120" w:line="276" w:lineRule="auto"/>
        <w:ind w:left="1440" w:firstLine="0"/>
        <w:jc w:val="both"/>
        <w:rPr>
          <w:rStyle w:val="informationalsmall1"/>
          <w:rFonts w:ascii="Times New Roman" w:hAnsi="Times New Roman"/>
          <w:sz w:val="24"/>
          <w:szCs w:val="24"/>
        </w:rPr>
      </w:pPr>
      <w:r w:rsidRPr="003A299F">
        <w:t>The</w:t>
      </w:r>
      <w:r w:rsidR="004E66A7" w:rsidRPr="003A299F">
        <w:t xml:space="preserve"> notice must inform </w:t>
      </w:r>
      <w:r w:rsidR="00962183">
        <w:t>T</w:t>
      </w:r>
      <w:r w:rsidRPr="003A299F">
        <w:t xml:space="preserve"> of the a</w:t>
      </w:r>
      <w:r w:rsidR="004E66A7" w:rsidRPr="003A299F">
        <w:t>mount of rent owed</w:t>
      </w:r>
      <w:r w:rsidRPr="003A299F">
        <w:t>.  The notice may claim overdue rent, however, rent may include taxes or late fees where characterized as additional rent in the lease. See</w:t>
      </w:r>
      <w:r w:rsidR="00622B7F">
        <w:t>,</w:t>
      </w:r>
      <w:r w:rsidRPr="003A299F">
        <w:t xml:space="preserve"> § 83.43(6)</w:t>
      </w:r>
      <w:r w:rsidR="00CC6613">
        <w:t>, Fla. Stat.,</w:t>
      </w:r>
      <w:r w:rsidRPr="003A299F">
        <w:t xml:space="preserve"> and </w:t>
      </w:r>
      <w:r w:rsidRPr="003A299F">
        <w:rPr>
          <w:rStyle w:val="groupheading1"/>
          <w:rFonts w:ascii="Times New Roman" w:hAnsi="Times New Roman"/>
          <w:b w:val="0"/>
          <w:sz w:val="24"/>
          <w:szCs w:val="24"/>
          <w:u w:val="single"/>
        </w:rPr>
        <w:t>Cascella v. Canaveral Port Authority</w:t>
      </w:r>
      <w:r w:rsidRPr="003A299F">
        <w:rPr>
          <w:rStyle w:val="groupheading1"/>
          <w:rFonts w:ascii="Times New Roman" w:hAnsi="Times New Roman"/>
          <w:b w:val="0"/>
          <w:sz w:val="24"/>
          <w:szCs w:val="24"/>
        </w:rPr>
        <w:t>,</w:t>
      </w:r>
      <w:r w:rsidRPr="003A299F">
        <w:rPr>
          <w:rStyle w:val="groupheading1"/>
          <w:rFonts w:ascii="Times New Roman" w:hAnsi="Times New Roman"/>
          <w:sz w:val="24"/>
          <w:szCs w:val="24"/>
        </w:rPr>
        <w:t xml:space="preserve"> </w:t>
      </w:r>
      <w:r w:rsidRPr="003A299F">
        <w:rPr>
          <w:rStyle w:val="informationalsmall1"/>
          <w:rFonts w:ascii="Times New Roman" w:hAnsi="Times New Roman"/>
          <w:sz w:val="24"/>
          <w:szCs w:val="24"/>
        </w:rPr>
        <w:t>827 So. 2d 308, (Fla. 5th DCA 2002).</w:t>
      </w:r>
    </w:p>
    <w:p w:rsidR="000D64E2" w:rsidRPr="003A299F" w:rsidRDefault="00900CCA" w:rsidP="005D6CE4">
      <w:pPr>
        <w:pStyle w:val="ListParagraph"/>
        <w:widowControl/>
        <w:numPr>
          <w:ilvl w:val="0"/>
          <w:numId w:val="11"/>
        </w:numPr>
        <w:tabs>
          <w:tab w:val="left" w:pos="810"/>
          <w:tab w:val="left" w:pos="1440"/>
          <w:tab w:val="left" w:pos="2160"/>
          <w:tab w:val="left" w:pos="2880"/>
          <w:tab w:val="left" w:pos="3600"/>
          <w:tab w:val="left" w:pos="4320"/>
          <w:tab w:val="left" w:pos="5040"/>
          <w:tab w:val="left" w:pos="5760"/>
        </w:tabs>
        <w:spacing w:after="120" w:line="276" w:lineRule="auto"/>
        <w:ind w:left="1440" w:firstLine="0"/>
        <w:jc w:val="both"/>
      </w:pPr>
      <w:r w:rsidRPr="003A299F">
        <w:rPr>
          <w:rStyle w:val="informationalsmall1"/>
          <w:rFonts w:ascii="Times New Roman" w:hAnsi="Times New Roman"/>
          <w:sz w:val="24"/>
          <w:szCs w:val="24"/>
        </w:rPr>
        <w:t xml:space="preserve">The notice must not be given prior to the rent becoming due and must state that </w:t>
      </w:r>
      <w:r w:rsidR="00962183">
        <w:rPr>
          <w:rStyle w:val="informationalsmall1"/>
          <w:rFonts w:ascii="Times New Roman" w:hAnsi="Times New Roman"/>
          <w:sz w:val="24"/>
          <w:szCs w:val="24"/>
        </w:rPr>
        <w:t>T</w:t>
      </w:r>
      <w:r w:rsidRPr="003A299F">
        <w:rPr>
          <w:rStyle w:val="informationalsmall1"/>
          <w:rFonts w:ascii="Times New Roman" w:hAnsi="Times New Roman"/>
          <w:sz w:val="24"/>
          <w:szCs w:val="24"/>
        </w:rPr>
        <w:t xml:space="preserve"> has </w:t>
      </w:r>
      <w:r w:rsidR="004E66A7" w:rsidRPr="003A299F">
        <w:t xml:space="preserve">3 days to pay </w:t>
      </w:r>
      <w:r w:rsidRPr="003A299F">
        <w:t xml:space="preserve">the overdue </w:t>
      </w:r>
      <w:r w:rsidR="004E66A7" w:rsidRPr="003A299F">
        <w:t>rent or vacate</w:t>
      </w:r>
      <w:r w:rsidRPr="003A299F">
        <w:t xml:space="preserve"> the premises</w:t>
      </w:r>
      <w:r w:rsidR="004E66A7" w:rsidRPr="003A299F">
        <w:t>.</w:t>
      </w:r>
      <w:r w:rsidRPr="003A299F">
        <w:t xml:space="preserve"> The notice should exclude Saturdays, Sundays and legal holidays, those observed by a court as set </w:t>
      </w:r>
      <w:r w:rsidR="00CC6613">
        <w:t>forth in § 83.56(3), Fla. Stat.</w:t>
      </w:r>
    </w:p>
    <w:p w:rsidR="00900CCA" w:rsidRPr="003A299F" w:rsidRDefault="000D64E2" w:rsidP="005D6CE4">
      <w:pPr>
        <w:pStyle w:val="ListParagraph"/>
        <w:widowControl/>
        <w:numPr>
          <w:ilvl w:val="0"/>
          <w:numId w:val="11"/>
        </w:numPr>
        <w:tabs>
          <w:tab w:val="left" w:pos="810"/>
          <w:tab w:val="left" w:pos="1440"/>
          <w:tab w:val="left" w:pos="2160"/>
          <w:tab w:val="left" w:pos="2880"/>
          <w:tab w:val="left" w:pos="3600"/>
          <w:tab w:val="left" w:pos="4320"/>
          <w:tab w:val="left" w:pos="5040"/>
          <w:tab w:val="left" w:pos="5760"/>
        </w:tabs>
        <w:spacing w:after="120" w:line="276" w:lineRule="auto"/>
        <w:ind w:left="1440" w:firstLine="0"/>
        <w:jc w:val="both"/>
      </w:pPr>
      <w:r w:rsidRPr="003A299F">
        <w:t xml:space="preserve">Notice is defective if it does not contain description of the premises to be vacated and the address to which the payment is to be made, however, where </w:t>
      </w:r>
      <w:r w:rsidR="00962183">
        <w:t>T</w:t>
      </w:r>
      <w:r w:rsidRPr="003A299F">
        <w:t xml:space="preserve"> is not prejudiced by the absence of such address county courts have deemed the notice not substantially deficient.</w:t>
      </w:r>
    </w:p>
    <w:p w:rsidR="000D64E2" w:rsidRPr="003A299F" w:rsidRDefault="004E66A7" w:rsidP="005D6CE4">
      <w:pPr>
        <w:pStyle w:val="ListParagraph"/>
        <w:widowControl/>
        <w:numPr>
          <w:ilvl w:val="0"/>
          <w:numId w:val="11"/>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firstLine="0"/>
        <w:jc w:val="both"/>
      </w:pPr>
      <w:r w:rsidRPr="003A299F">
        <w:t xml:space="preserve">Notice can be sent by </w:t>
      </w:r>
      <w:r w:rsidRPr="003A299F">
        <w:tab/>
      </w:r>
      <w:r w:rsidR="00900CCA" w:rsidRPr="003A299F">
        <w:t>m</w:t>
      </w:r>
      <w:r w:rsidRPr="003A299F">
        <w:t>ailing, delivering copy, or leaving copy at residence - usually posted</w:t>
      </w:r>
      <w:r w:rsidR="00900CCA" w:rsidRPr="003A299F">
        <w:t>.  However, i</w:t>
      </w:r>
      <w:r w:rsidRPr="003A299F">
        <w:t xml:space="preserve">f mailed, add 5 days for compliance in the notice. Fla. R. Civ. P.1.090(e); </w:t>
      </w:r>
      <w:r w:rsidRPr="003A299F">
        <w:rPr>
          <w:u w:val="single"/>
        </w:rPr>
        <w:t>Investment and Income Realty, Inc. v. Bentley,</w:t>
      </w:r>
      <w:r w:rsidRPr="003A299F">
        <w:t xml:space="preserve"> 480 So. 2d 219 (Fla. 5th DCA 1985)</w:t>
      </w:r>
      <w:r w:rsidR="007701FC" w:rsidRPr="003A299F">
        <w:t xml:space="preserve">. </w:t>
      </w:r>
      <w:r w:rsidR="000D64E2" w:rsidRPr="003A299F">
        <w:t xml:space="preserve">  </w:t>
      </w:r>
    </w:p>
    <w:p w:rsidR="000D64E2" w:rsidRPr="003A299F" w:rsidRDefault="00900CCA" w:rsidP="005D6CE4">
      <w:pPr>
        <w:pStyle w:val="ListParagraph"/>
        <w:widowControl/>
        <w:numPr>
          <w:ilvl w:val="0"/>
          <w:numId w:val="11"/>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firstLine="0"/>
        <w:jc w:val="both"/>
        <w:rPr>
          <w:rStyle w:val="informationalsmall1"/>
          <w:rFonts w:ascii="Times New Roman" w:hAnsi="Times New Roman"/>
          <w:sz w:val="24"/>
          <w:szCs w:val="24"/>
        </w:rPr>
      </w:pPr>
      <w:r w:rsidRPr="003A299F">
        <w:lastRenderedPageBreak/>
        <w:t xml:space="preserve">Notice may state that payment can only be made in cash even though statutory form did not include “cash” requirement. </w:t>
      </w:r>
      <w:r w:rsidRPr="003A299F">
        <w:rPr>
          <w:u w:val="single"/>
        </w:rPr>
        <w:t>Moskowitz v. Aslam</w:t>
      </w:r>
      <w:r w:rsidRPr="003A299F">
        <w:t>, 575 So. 2d 1367 (Fla. 3d DCA 1991).</w:t>
      </w:r>
      <w:r w:rsidR="000D64E2" w:rsidRPr="003A299F">
        <w:t xml:space="preserve">  </w:t>
      </w:r>
    </w:p>
    <w:p w:rsidR="00900CCA" w:rsidRPr="003A299F" w:rsidRDefault="00900CCA" w:rsidP="005D6CE4">
      <w:pPr>
        <w:pStyle w:val="ListParagraph"/>
        <w:widowControl/>
        <w:numPr>
          <w:ilvl w:val="0"/>
          <w:numId w:val="11"/>
        </w:num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firstLine="0"/>
        <w:jc w:val="both"/>
      </w:pPr>
      <w:r w:rsidRPr="003A299F">
        <w:rPr>
          <w:rStyle w:val="informationalsmall1"/>
          <w:rFonts w:ascii="Times New Roman" w:hAnsi="Times New Roman"/>
          <w:sz w:val="24"/>
          <w:szCs w:val="24"/>
        </w:rPr>
        <w:t>Excluded from rent that may be claimed in a 3-day notice are</w:t>
      </w:r>
      <w:r w:rsidR="000D64E2" w:rsidRPr="003A299F">
        <w:rPr>
          <w:rStyle w:val="informationalsmall1"/>
          <w:rFonts w:ascii="Times New Roman" w:hAnsi="Times New Roman"/>
          <w:sz w:val="24"/>
          <w:szCs w:val="24"/>
        </w:rPr>
        <w:t xml:space="preserve"> d</w:t>
      </w:r>
      <w:r w:rsidRPr="003A299F">
        <w:t>amages</w:t>
      </w:r>
      <w:r w:rsidR="000D64E2" w:rsidRPr="003A299F">
        <w:t>, a</w:t>
      </w:r>
      <w:r w:rsidRPr="003A299F">
        <w:t>ttorney fees, court costs and sheriff’s fees</w:t>
      </w:r>
      <w:r w:rsidR="000D64E2" w:rsidRPr="003A299F">
        <w:t>, l</w:t>
      </w:r>
      <w:r w:rsidRPr="003A299F">
        <w:t>ate fees except where lease contains provisions specifically identifying late fees as additional rent</w:t>
      </w:r>
      <w:r w:rsidR="000D64E2" w:rsidRPr="003A299F">
        <w:t>, and i</w:t>
      </w:r>
      <w:r w:rsidRPr="003A299F">
        <w:t>nterest.</w:t>
      </w:r>
      <w:r w:rsidRPr="003A299F">
        <w:rPr>
          <w:u w:val="single"/>
        </w:rPr>
        <w:t xml:space="preserve"> </w:t>
      </w:r>
    </w:p>
    <w:p w:rsidR="000D64E2" w:rsidRPr="003A299F" w:rsidRDefault="00354E49" w:rsidP="00105A80">
      <w:pPr>
        <w:pStyle w:val="DefaultT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sidRPr="003A299F">
        <w:rPr>
          <w:rFonts w:ascii="Times New Roman" w:hAnsi="Times New Roman" w:cs="Times New Roman"/>
        </w:rPr>
        <w:t>B</w:t>
      </w:r>
      <w:r w:rsidR="000D64E2" w:rsidRPr="003A299F">
        <w:rPr>
          <w:rFonts w:ascii="Times New Roman" w:hAnsi="Times New Roman" w:cs="Times New Roman"/>
        </w:rPr>
        <w:t>.</w:t>
      </w:r>
      <w:r w:rsidR="00105A80">
        <w:rPr>
          <w:rFonts w:ascii="Times New Roman" w:hAnsi="Times New Roman" w:cs="Times New Roman"/>
        </w:rPr>
        <w:t xml:space="preserve">   </w:t>
      </w:r>
      <w:r w:rsidR="000D64E2" w:rsidRPr="003A299F">
        <w:rPr>
          <w:rFonts w:ascii="Times New Roman" w:hAnsi="Times New Roman" w:cs="Times New Roman"/>
        </w:rPr>
        <w:t xml:space="preserve">Notice Requirements: Curable Violations </w:t>
      </w:r>
      <w:r w:rsidR="00105A80">
        <w:rPr>
          <w:rFonts w:ascii="Times New Roman" w:hAnsi="Times New Roman" w:cs="Times New Roman"/>
        </w:rPr>
        <w:t xml:space="preserve">– </w:t>
      </w:r>
      <w:r w:rsidR="000D64E2" w:rsidRPr="003A299F">
        <w:rPr>
          <w:rFonts w:ascii="Times New Roman" w:hAnsi="Times New Roman" w:cs="Times New Roman"/>
        </w:rPr>
        <w:t>§ 83.56(2)(b)</w:t>
      </w:r>
      <w:r w:rsidR="00CC6613">
        <w:rPr>
          <w:rFonts w:ascii="Times New Roman" w:hAnsi="Times New Roman" w:cs="Times New Roman"/>
        </w:rPr>
        <w:t>, Fla. Stat.</w:t>
      </w:r>
    </w:p>
    <w:p w:rsidR="000D64E2" w:rsidRPr="003A299F" w:rsidRDefault="000D64E2" w:rsidP="00105A80">
      <w:pPr>
        <w:pStyle w:val="DefaultText"/>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3A299F">
        <w:rPr>
          <w:rFonts w:ascii="Times New Roman" w:hAnsi="Times New Roman" w:cs="Times New Roman"/>
        </w:rPr>
        <w:t>1.</w:t>
      </w:r>
      <w:r w:rsidRPr="003A299F">
        <w:rPr>
          <w:rFonts w:ascii="Times New Roman" w:hAnsi="Times New Roman" w:cs="Times New Roman"/>
        </w:rPr>
        <w:tab/>
        <w:t xml:space="preserve">When a tenant commits a curable violation, </w:t>
      </w:r>
      <w:r w:rsidR="00104573">
        <w:rPr>
          <w:rFonts w:ascii="Times New Roman" w:hAnsi="Times New Roman" w:cs="Times New Roman"/>
        </w:rPr>
        <w:t>LL</w:t>
      </w:r>
      <w:r w:rsidR="00104573" w:rsidRPr="00104573">
        <w:rPr>
          <w:rFonts w:ascii="Times New Roman" w:hAnsi="Times New Roman" w:cs="Times New Roman"/>
        </w:rPr>
        <w:t xml:space="preserve"> </w:t>
      </w:r>
      <w:r w:rsidRPr="003A299F">
        <w:rPr>
          <w:rFonts w:ascii="Times New Roman" w:hAnsi="Times New Roman" w:cs="Times New Roman"/>
        </w:rPr>
        <w:t xml:space="preserve">must give </w:t>
      </w:r>
      <w:r w:rsidR="00962183">
        <w:rPr>
          <w:rFonts w:ascii="Times New Roman" w:hAnsi="Times New Roman" w:cs="Times New Roman"/>
        </w:rPr>
        <w:t>T</w:t>
      </w:r>
      <w:r w:rsidRPr="003A299F">
        <w:rPr>
          <w:rFonts w:ascii="Times New Roman" w:hAnsi="Times New Roman" w:cs="Times New Roman"/>
        </w:rPr>
        <w:t xml:space="preserve"> 7 days to cure the violation. If violation is not cured, then </w:t>
      </w:r>
      <w:r w:rsidR="00104573">
        <w:rPr>
          <w:rFonts w:ascii="Times New Roman" w:hAnsi="Times New Roman" w:cs="Times New Roman"/>
        </w:rPr>
        <w:t>LL</w:t>
      </w:r>
      <w:r w:rsidRPr="003A299F">
        <w:rPr>
          <w:rFonts w:ascii="Times New Roman" w:hAnsi="Times New Roman" w:cs="Times New Roman"/>
        </w:rPr>
        <w:t xml:space="preserve"> may proceed with eviction.</w:t>
      </w:r>
    </w:p>
    <w:p w:rsidR="000D64E2" w:rsidRPr="003A299F" w:rsidRDefault="000D64E2" w:rsidP="00105A80">
      <w:pPr>
        <w:pStyle w:val="DefaultText"/>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3A299F">
        <w:rPr>
          <w:rFonts w:ascii="Times New Roman" w:hAnsi="Times New Roman" w:cs="Times New Roman"/>
        </w:rPr>
        <w:t>2.</w:t>
      </w:r>
      <w:r w:rsidRPr="003A299F">
        <w:rPr>
          <w:rFonts w:ascii="Times New Roman" w:hAnsi="Times New Roman" w:cs="Times New Roman"/>
        </w:rPr>
        <w:tab/>
        <w:t xml:space="preserve">The 7-day notice must state the specific violation (for example, the type of criminal activity </w:t>
      </w:r>
      <w:r w:rsidR="00962183">
        <w:rPr>
          <w:rFonts w:ascii="Times New Roman" w:hAnsi="Times New Roman" w:cs="Times New Roman"/>
        </w:rPr>
        <w:t>T</w:t>
      </w:r>
      <w:r w:rsidRPr="003A299F">
        <w:rPr>
          <w:rFonts w:ascii="Times New Roman" w:hAnsi="Times New Roman" w:cs="Times New Roman"/>
        </w:rPr>
        <w:t xml:space="preserve"> is engaging in) and that it must be cured within 7 days.  </w:t>
      </w:r>
    </w:p>
    <w:p w:rsidR="000D64E2" w:rsidRPr="003A299F" w:rsidRDefault="00354E49" w:rsidP="003A299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3A299F">
        <w:rPr>
          <w:rFonts w:ascii="Times New Roman" w:hAnsi="Times New Roman" w:cs="Times New Roman"/>
        </w:rPr>
        <w:t>C</w:t>
      </w:r>
      <w:r w:rsidR="000D64E2" w:rsidRPr="003A299F">
        <w:rPr>
          <w:rFonts w:ascii="Times New Roman" w:hAnsi="Times New Roman" w:cs="Times New Roman"/>
        </w:rPr>
        <w:t>.</w:t>
      </w:r>
      <w:r w:rsidR="00105A80">
        <w:rPr>
          <w:rFonts w:ascii="Times New Roman" w:hAnsi="Times New Roman" w:cs="Times New Roman"/>
        </w:rPr>
        <w:t xml:space="preserve">   </w:t>
      </w:r>
      <w:r w:rsidR="000D64E2" w:rsidRPr="003A299F">
        <w:rPr>
          <w:rFonts w:ascii="Times New Roman" w:hAnsi="Times New Roman" w:cs="Times New Roman"/>
        </w:rPr>
        <w:t xml:space="preserve">Notice </w:t>
      </w:r>
      <w:r w:rsidRPr="003A299F">
        <w:rPr>
          <w:rFonts w:ascii="Times New Roman" w:hAnsi="Times New Roman" w:cs="Times New Roman"/>
        </w:rPr>
        <w:t>R</w:t>
      </w:r>
      <w:r w:rsidR="000D64E2" w:rsidRPr="003A299F">
        <w:rPr>
          <w:rFonts w:ascii="Times New Roman" w:hAnsi="Times New Roman" w:cs="Times New Roman"/>
        </w:rPr>
        <w:t>equirements for public housing.</w:t>
      </w:r>
    </w:p>
    <w:p w:rsidR="000D64E2" w:rsidRPr="003A299F" w:rsidRDefault="003A299F" w:rsidP="003A29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jc w:val="both"/>
      </w:pPr>
      <w:r w:rsidRPr="003A299F">
        <w:t>1.</w:t>
      </w:r>
      <w:r w:rsidRPr="003A299F">
        <w:tab/>
      </w:r>
      <w:r w:rsidR="000D64E2" w:rsidRPr="003A299F">
        <w:t xml:space="preserve">LL of publicly assisted housing is required to give a </w:t>
      </w:r>
      <w:r w:rsidR="002E52A5">
        <w:t>tenant</w:t>
      </w:r>
      <w:r w:rsidR="000D64E2" w:rsidRPr="003A299F">
        <w:t xml:space="preserve"> 14 days’ notice that he has failed to pay rent. 24 C.F.R. § 966.4(l)(3)(i)(A)</w:t>
      </w:r>
      <w:r w:rsidR="006508BD">
        <w:t>.The notice must also inform</w:t>
      </w:r>
      <w:r w:rsidR="000D64E2" w:rsidRPr="003A299F">
        <w:t xml:space="preserve"> T of his right to examine PHA documents concerning termination of the tenancy and the right to a grievance hearing. </w:t>
      </w:r>
    </w:p>
    <w:p w:rsidR="000D64E2" w:rsidRPr="003A299F" w:rsidRDefault="000D64E2" w:rsidP="003A299F">
      <w:pPr>
        <w:widowControl/>
        <w:tabs>
          <w:tab w:val="left" w:pos="0"/>
          <w:tab w:val="left" w:pos="720"/>
          <w:tab w:val="left" w:pos="1440"/>
          <w:tab w:val="left" w:pos="2160"/>
          <w:tab w:val="left" w:pos="2880"/>
          <w:tab w:val="left" w:pos="3600"/>
          <w:tab w:val="left" w:pos="4320"/>
          <w:tab w:val="left" w:pos="5040"/>
          <w:tab w:val="left" w:pos="5760"/>
        </w:tabs>
        <w:spacing w:after="120" w:line="276" w:lineRule="auto"/>
        <w:ind w:firstLine="2160"/>
        <w:jc w:val="both"/>
      </w:pPr>
      <w:r w:rsidRPr="003A299F">
        <w:t>a.</w:t>
      </w:r>
      <w:r w:rsidRPr="003A299F">
        <w:tab/>
        <w:t>Notice must be in writing.</w:t>
      </w:r>
    </w:p>
    <w:p w:rsidR="000D64E2" w:rsidRPr="003A299F" w:rsidRDefault="000D64E2" w:rsidP="003A299F">
      <w:pPr>
        <w:widowControl/>
        <w:tabs>
          <w:tab w:val="left" w:pos="0"/>
          <w:tab w:val="left" w:pos="720"/>
          <w:tab w:val="left" w:pos="1440"/>
          <w:tab w:val="left" w:pos="2160"/>
          <w:tab w:val="left" w:pos="2880"/>
          <w:tab w:val="left" w:pos="3600"/>
          <w:tab w:val="left" w:pos="4320"/>
          <w:tab w:val="left" w:pos="5040"/>
          <w:tab w:val="left" w:pos="5760"/>
        </w:tabs>
        <w:spacing w:after="120" w:line="276" w:lineRule="auto"/>
        <w:ind w:firstLine="2160"/>
        <w:jc w:val="both"/>
      </w:pPr>
      <w:r w:rsidRPr="003A299F">
        <w:t>b.</w:t>
      </w:r>
      <w:r w:rsidRPr="003A299F">
        <w:tab/>
        <w:t xml:space="preserve">Must be delivered by hand delivery to T or an adult member of </w:t>
      </w:r>
      <w:r w:rsidR="00354E49" w:rsidRPr="003A299F">
        <w:tab/>
      </w:r>
      <w:r w:rsidRPr="003A299F">
        <w:tab/>
      </w:r>
      <w:r w:rsidRPr="003A299F">
        <w:tab/>
      </w:r>
      <w:r w:rsidRPr="003A299F">
        <w:tab/>
      </w:r>
      <w:r w:rsidRPr="003A299F">
        <w:tab/>
        <w:t>the household or by first class mail.</w:t>
      </w:r>
    </w:p>
    <w:p w:rsidR="000D64E2" w:rsidRPr="003A299F" w:rsidRDefault="000D64E2" w:rsidP="003A299F">
      <w:pPr>
        <w:widowControl/>
        <w:tabs>
          <w:tab w:val="left" w:pos="0"/>
          <w:tab w:val="left" w:pos="720"/>
          <w:tab w:val="left" w:pos="1440"/>
          <w:tab w:val="left" w:pos="2160"/>
          <w:tab w:val="left" w:pos="2880"/>
          <w:tab w:val="left" w:pos="3600"/>
          <w:tab w:val="left" w:pos="4320"/>
          <w:tab w:val="left" w:pos="5040"/>
          <w:tab w:val="left" w:pos="5760"/>
        </w:tabs>
        <w:spacing w:after="120" w:line="276" w:lineRule="auto"/>
        <w:ind w:firstLine="2160"/>
        <w:jc w:val="both"/>
      </w:pPr>
      <w:r w:rsidRPr="003A299F">
        <w:t>c.</w:t>
      </w:r>
      <w:r w:rsidRPr="003A299F">
        <w:tab/>
        <w:t>Posting is not permitted.</w:t>
      </w:r>
    </w:p>
    <w:p w:rsidR="000D64E2" w:rsidRPr="003A299F" w:rsidRDefault="003A299F" w:rsidP="003A299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right="0"/>
        <w:jc w:val="both"/>
        <w:rPr>
          <w:rFonts w:ascii="Times New Roman" w:hAnsi="Times New Roman" w:cs="Times New Roman"/>
        </w:rPr>
      </w:pPr>
      <w:r w:rsidRPr="003A299F">
        <w:rPr>
          <w:rFonts w:ascii="Times New Roman" w:hAnsi="Times New Roman" w:cs="Times New Roman"/>
        </w:rPr>
        <w:t>2.</w:t>
      </w:r>
      <w:r w:rsidRPr="003A299F">
        <w:rPr>
          <w:rFonts w:ascii="Times New Roman" w:hAnsi="Times New Roman" w:cs="Times New Roman"/>
        </w:rPr>
        <w:tab/>
      </w:r>
      <w:r w:rsidR="000D64E2" w:rsidRPr="003A299F">
        <w:rPr>
          <w:rFonts w:ascii="Times New Roman" w:hAnsi="Times New Roman" w:cs="Times New Roman"/>
        </w:rPr>
        <w:t xml:space="preserve">Section 8 notice requirements:  same as private housing except </w:t>
      </w:r>
      <w:r w:rsidR="00104573">
        <w:rPr>
          <w:rFonts w:ascii="Times New Roman" w:hAnsi="Times New Roman" w:cs="Times New Roman"/>
        </w:rPr>
        <w:t>LL</w:t>
      </w:r>
      <w:r w:rsidR="00962183">
        <w:rPr>
          <w:rFonts w:ascii="Times New Roman" w:hAnsi="Times New Roman" w:cs="Times New Roman"/>
        </w:rPr>
        <w:t xml:space="preserve"> </w:t>
      </w:r>
      <w:r w:rsidR="000D64E2" w:rsidRPr="003A299F">
        <w:rPr>
          <w:rFonts w:ascii="Times New Roman" w:hAnsi="Times New Roman" w:cs="Times New Roman"/>
        </w:rPr>
        <w:t xml:space="preserve">must first give notice to the PHA before </w:t>
      </w:r>
      <w:r w:rsidR="00104573">
        <w:rPr>
          <w:rFonts w:ascii="Times New Roman" w:hAnsi="Times New Roman" w:cs="Times New Roman"/>
        </w:rPr>
        <w:t>LL</w:t>
      </w:r>
      <w:r w:rsidR="000D64E2" w:rsidRPr="003A299F">
        <w:rPr>
          <w:rFonts w:ascii="Times New Roman" w:hAnsi="Times New Roman" w:cs="Times New Roman"/>
        </w:rPr>
        <w:t xml:space="preserve"> may evict. 24 C.F.R. § 882.21(c)(4).</w:t>
      </w:r>
    </w:p>
    <w:p w:rsidR="00354E49" w:rsidRPr="003A299F" w:rsidRDefault="00354E49" w:rsidP="003A299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3A299F">
        <w:rPr>
          <w:rFonts w:ascii="Times New Roman" w:hAnsi="Times New Roman" w:cs="Times New Roman"/>
        </w:rPr>
        <w:t>D.</w:t>
      </w:r>
      <w:r w:rsidR="00105A80">
        <w:rPr>
          <w:rFonts w:ascii="Times New Roman" w:hAnsi="Times New Roman" w:cs="Times New Roman"/>
        </w:rPr>
        <w:t xml:space="preserve">   </w:t>
      </w:r>
      <w:r w:rsidRPr="003A299F">
        <w:rPr>
          <w:rFonts w:ascii="Times New Roman" w:hAnsi="Times New Roman" w:cs="Times New Roman"/>
        </w:rPr>
        <w:t>Notice requirement for non-curable violations: § 83.56(2)(a), Fla. Stat.</w:t>
      </w:r>
    </w:p>
    <w:p w:rsidR="00FC7AC9" w:rsidRPr="003A299F" w:rsidRDefault="00FC7AC9" w:rsidP="003A299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3A299F">
        <w:rPr>
          <w:rFonts w:ascii="Times New Roman" w:hAnsi="Times New Roman" w:cs="Times New Roman"/>
        </w:rPr>
        <w:tab/>
        <w:t xml:space="preserve">Where the eviction is based upon intentional damage or other emergency or non-curable violation within the meaning of § 83.56 (2)(a), the eviction lawsuit may proceed without prior notice.  A recent amendment clarified that notice is also not required where the eviction is based upon a repetition of the same violation within 12 months of </w:t>
      </w:r>
      <w:r w:rsidR="00962183">
        <w:rPr>
          <w:rFonts w:ascii="Times New Roman" w:hAnsi="Times New Roman" w:cs="Times New Roman"/>
        </w:rPr>
        <w:t>T</w:t>
      </w:r>
      <w:r w:rsidRPr="003A299F">
        <w:rPr>
          <w:rFonts w:ascii="Times New Roman" w:hAnsi="Times New Roman" w:cs="Times New Roman"/>
        </w:rPr>
        <w:t xml:space="preserve"> being given notice of the earlier violation. </w:t>
      </w:r>
    </w:p>
    <w:p w:rsidR="00354E49" w:rsidRPr="003A299F" w:rsidRDefault="00354E49" w:rsidP="003A299F">
      <w:pPr>
        <w:widowControl/>
        <w:spacing w:after="120" w:line="276" w:lineRule="auto"/>
        <w:ind w:left="720" w:firstLine="720"/>
        <w:jc w:val="both"/>
      </w:pPr>
      <w:r w:rsidRPr="003A299F">
        <w:t>Pursuant to Chapter 2013-136 of the Laws of Florida, effective July 1, 2013, section 83.56, Florida Statutes, is amended to read:</w:t>
      </w:r>
    </w:p>
    <w:p w:rsidR="00354E49" w:rsidRPr="008F6EB2" w:rsidRDefault="00354E49" w:rsidP="003A299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8F6EB2">
        <w:rPr>
          <w:rFonts w:ascii="NewCenturySchlbkLTStd-Roman" w:hAnsi="NewCenturySchlbkLTStd-Roman" w:cs="NewCenturySchlbkLTStd-Roman"/>
        </w:rPr>
        <w:t>83.56 Termination of rental agreement.</w:t>
      </w:r>
      <w:r w:rsidRPr="008F6EB2">
        <w:rPr>
          <w:rFonts w:ascii="NewCenturySchlbkLTStd-Roman+20" w:hAnsi="NewCenturySchlbkLTStd-Roman+20" w:cs="NewCenturySchlbkLTStd-Roman+20"/>
        </w:rPr>
        <w:t>—</w:t>
      </w:r>
    </w:p>
    <w:p w:rsidR="00354E49" w:rsidRPr="008F6EB2" w:rsidRDefault="00354E49" w:rsidP="003A299F">
      <w:pPr>
        <w:widowControl/>
        <w:spacing w:after="120" w:line="276" w:lineRule="auto"/>
        <w:ind w:left="1440"/>
        <w:jc w:val="both"/>
        <w:rPr>
          <w:rFonts w:ascii="NewCenturySchlbkLTStd-Roman" w:hAnsi="NewCenturySchlbkLTStd-Roman" w:cs="NewCenturySchlbkLTStd-Roman"/>
        </w:rPr>
      </w:pPr>
      <w:r w:rsidRPr="008F6EB2">
        <w:rPr>
          <w:rFonts w:ascii="NewCenturySchlbkLTStd-Roman" w:hAnsi="NewCenturySchlbkLTStd-Roman" w:cs="NewCenturySchlbkLTStd-Roman"/>
        </w:rPr>
        <w:t>(2)(b). . . If such noncompliance recurs within 12 months after notice, an eviction action may commence without delivering a subsequent notice pursuant to paragraph (a) or this paragraph.</w:t>
      </w:r>
    </w:p>
    <w:p w:rsidR="00354E49" w:rsidRPr="008F6EB2" w:rsidRDefault="00354E49" w:rsidP="003A299F">
      <w:pPr>
        <w:widowControl/>
        <w:spacing w:after="120" w:line="276" w:lineRule="auto"/>
        <w:ind w:left="1440"/>
        <w:jc w:val="both"/>
        <w:rPr>
          <w:rFonts w:ascii="NewCenturySchlbkLTStd-Roman" w:hAnsi="NewCenturySchlbkLTStd-Roman" w:cs="NewCenturySchlbkLTStd-Roman"/>
        </w:rPr>
      </w:pPr>
      <w:r w:rsidRPr="008F6EB2">
        <w:rPr>
          <w:rFonts w:ascii="NewCenturySchlbkLTStd-Roman" w:hAnsi="NewCenturySchlbkLTStd-Roman" w:cs="NewCenturySchlbkLTStd-Roman"/>
        </w:rPr>
        <w:lastRenderedPageBreak/>
        <w:t>(4). . . Then notice requirements of subsections (1), (2), and (3) may not be waived in the lease.</w:t>
      </w:r>
    </w:p>
    <w:p w:rsidR="00354E49" w:rsidRPr="008F6EB2" w:rsidRDefault="00354E49" w:rsidP="003A299F">
      <w:pPr>
        <w:widowControl/>
        <w:spacing w:after="120" w:line="276" w:lineRule="auto"/>
        <w:ind w:left="720" w:firstLine="720"/>
        <w:jc w:val="both"/>
        <w:rPr>
          <w:sz w:val="20"/>
          <w:szCs w:val="20"/>
        </w:rPr>
      </w:pPr>
      <w:r w:rsidRPr="008F6EB2">
        <w:t xml:space="preserve">This amendment </w:t>
      </w:r>
      <w:r>
        <w:t xml:space="preserve">relates to </w:t>
      </w:r>
      <w:r w:rsidRPr="008F6EB2">
        <w:t>a second violation of the lease</w:t>
      </w:r>
      <w:r>
        <w:t xml:space="preserve"> of the same type “such noncompliance” within a year after notice of an earlier such violation, the second violation is a non-curable violation. In such circumstances, </w:t>
      </w:r>
      <w:r w:rsidR="00104573">
        <w:t>LL</w:t>
      </w:r>
      <w:r w:rsidRPr="008F6EB2">
        <w:t xml:space="preserve"> is not required to give notice before eviction</w:t>
      </w:r>
      <w:r>
        <w:t xml:space="preserve">.  The amendment </w:t>
      </w:r>
      <w:r w:rsidRPr="008F6EB2">
        <w:t>reiterates that notice, where it is required by the statute,</w:t>
      </w:r>
      <w:r>
        <w:t xml:space="preserve"> </w:t>
      </w:r>
      <w:r w:rsidRPr="008F6EB2">
        <w:t>may not be waived in the lease</w:t>
      </w:r>
      <w:r w:rsidRPr="008F6EB2">
        <w:rPr>
          <w:sz w:val="20"/>
          <w:szCs w:val="20"/>
        </w:rPr>
        <w:t>.</w:t>
      </w:r>
    </w:p>
    <w:p w:rsidR="004E66A7" w:rsidRPr="007E7F91" w:rsidRDefault="00FC7AC9" w:rsidP="003A299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t>E.</w:t>
      </w:r>
      <w:r w:rsidR="00105A80">
        <w:rPr>
          <w:rFonts w:ascii="Times New Roman" w:hAnsi="Times New Roman" w:cs="Times New Roman"/>
        </w:rPr>
        <w:t xml:space="preserve">   </w:t>
      </w:r>
      <w:r w:rsidR="004E66A7" w:rsidRPr="007E7F91">
        <w:rPr>
          <w:rFonts w:ascii="Times New Roman" w:hAnsi="Times New Roman" w:cs="Times New Roman"/>
        </w:rPr>
        <w:t xml:space="preserve">Defective </w:t>
      </w:r>
      <w:r>
        <w:rPr>
          <w:rFonts w:ascii="Times New Roman" w:hAnsi="Times New Roman" w:cs="Times New Roman"/>
        </w:rPr>
        <w:t>N</w:t>
      </w:r>
      <w:r w:rsidR="004E66A7" w:rsidRPr="007E7F91">
        <w:rPr>
          <w:rFonts w:ascii="Times New Roman" w:hAnsi="Times New Roman" w:cs="Times New Roman"/>
        </w:rPr>
        <w:t>otice</w:t>
      </w:r>
    </w:p>
    <w:p w:rsidR="003832DD" w:rsidRPr="005F2E52" w:rsidRDefault="003832DD" w:rsidP="003A299F">
      <w:pPr>
        <w:widowControl/>
        <w:spacing w:after="120" w:line="276" w:lineRule="auto"/>
        <w:ind w:left="720" w:firstLine="720"/>
        <w:jc w:val="both"/>
      </w:pPr>
      <w:r w:rsidRPr="005F2E52">
        <w:t>Pursuant to Chapter 2013-136 of the Laws of Florida, effective July 1, 2013, subsection (1) of section 83.6</w:t>
      </w:r>
      <w:r w:rsidR="001B58F0" w:rsidRPr="005F2E52">
        <w:t>0</w:t>
      </w:r>
      <w:r w:rsidRPr="005F2E52">
        <w:t>, Florida Statutes, is amended to read:</w:t>
      </w:r>
    </w:p>
    <w:p w:rsidR="00794719" w:rsidRPr="005F2E52" w:rsidRDefault="00794719" w:rsidP="003A299F">
      <w:pPr>
        <w:widowControl/>
        <w:spacing w:after="120" w:line="276" w:lineRule="auto"/>
        <w:ind w:left="720" w:firstLine="720"/>
        <w:jc w:val="both"/>
        <w:rPr>
          <w:rFonts w:ascii="NewCenturySchlbkLTStd-Roman+20" w:hAnsi="NewCenturySchlbkLTStd-Roman+20" w:cs="NewCenturySchlbkLTStd-Roman+20"/>
        </w:rPr>
      </w:pPr>
      <w:r w:rsidRPr="005F2E52">
        <w:rPr>
          <w:rFonts w:ascii="NewCenturySchlbkLTStd-Roman" w:hAnsi="NewCenturySchlbkLTStd-Roman" w:cs="NewCenturySchlbkLTStd-Roman"/>
        </w:rPr>
        <w:t>83.60 Defenses to action for rent or possession; procedure.</w:t>
      </w:r>
      <w:r w:rsidRPr="005F2E52">
        <w:rPr>
          <w:rFonts w:ascii="NewCenturySchlbkLTStd-Roman+20" w:hAnsi="NewCenturySchlbkLTStd-Roman+20" w:cs="NewCenturySchlbkLTStd-Roman+20"/>
        </w:rPr>
        <w:t>—</w:t>
      </w:r>
    </w:p>
    <w:p w:rsidR="001B58F0" w:rsidRPr="005F2E52" w:rsidRDefault="00794719" w:rsidP="003A299F">
      <w:pPr>
        <w:widowControl/>
        <w:spacing w:after="120" w:line="276" w:lineRule="auto"/>
        <w:ind w:left="1440"/>
        <w:jc w:val="both"/>
        <w:rPr>
          <w:rFonts w:ascii="NewCenturySchlbkLTStd-Roman" w:hAnsi="NewCenturySchlbkLTStd-Roman" w:cs="NewCenturySchlbkLTStd-Roman"/>
        </w:rPr>
      </w:pPr>
      <w:r w:rsidRPr="005F2E52">
        <w:rPr>
          <w:rFonts w:ascii="NewCenturySchlbkLTStd-Roman" w:hAnsi="NewCenturySchlbkLTStd-Roman" w:cs="NewCenturySchlbkLTStd-Roman"/>
        </w:rPr>
        <w:t xml:space="preserve">(1)(a) In an action by </w:t>
      </w:r>
      <w:r w:rsidR="00962183">
        <w:rPr>
          <w:rFonts w:ascii="NewCenturySchlbkLTStd-Roman" w:hAnsi="NewCenturySchlbkLTStd-Roman" w:cs="NewCenturySchlbkLTStd-Roman"/>
        </w:rPr>
        <w:t>the landlord</w:t>
      </w:r>
      <w:r w:rsidRPr="005F2E52">
        <w:rPr>
          <w:rFonts w:ascii="NewCenturySchlbkLTStd-Roman" w:hAnsi="NewCenturySchlbkLTStd-Roman" w:cs="NewCenturySchlbkLTStd-Roman"/>
        </w:rPr>
        <w:t xml:space="preserve"> for possession of a dwelling unit based</w:t>
      </w:r>
      <w:r w:rsidR="001B58F0" w:rsidRPr="005F2E52">
        <w:rPr>
          <w:rFonts w:ascii="NewCenturySchlbkLTStd-Roman" w:hAnsi="NewCenturySchlbkLTStd-Roman" w:cs="NewCenturySchlbkLTStd-Roman"/>
        </w:rPr>
        <w:t xml:space="preserve"> </w:t>
      </w:r>
      <w:r w:rsidRPr="005F2E52">
        <w:rPr>
          <w:rFonts w:ascii="NewCenturySchlbkLTStd-Roman" w:hAnsi="NewCenturySchlbkLTStd-Roman" w:cs="NewCenturySchlbkLTStd-Roman"/>
        </w:rPr>
        <w:t xml:space="preserve">upon nonpayment of rent or in an action by </w:t>
      </w:r>
      <w:r w:rsidR="00962183">
        <w:rPr>
          <w:rFonts w:ascii="NewCenturySchlbkLTStd-Roman" w:hAnsi="NewCenturySchlbkLTStd-Roman" w:cs="NewCenturySchlbkLTStd-Roman"/>
        </w:rPr>
        <w:t>the landlord</w:t>
      </w:r>
      <w:r w:rsidRPr="005F2E52">
        <w:rPr>
          <w:rFonts w:ascii="NewCenturySchlbkLTStd-Roman" w:hAnsi="NewCenturySchlbkLTStd-Roman" w:cs="NewCenturySchlbkLTStd-Roman"/>
        </w:rPr>
        <w:t xml:space="preserve"> under s. 83.55</w:t>
      </w:r>
      <w:r w:rsidR="001B58F0" w:rsidRPr="005F2E52">
        <w:rPr>
          <w:rFonts w:ascii="NewCenturySchlbkLTStd-Roman" w:hAnsi="NewCenturySchlbkLTStd-Roman" w:cs="NewCenturySchlbkLTStd-Roman"/>
        </w:rPr>
        <w:t xml:space="preserve"> </w:t>
      </w:r>
      <w:r w:rsidRPr="005F2E52">
        <w:rPr>
          <w:rFonts w:ascii="NewCenturySchlbkLTStd-Roman" w:hAnsi="NewCenturySchlbkLTStd-Roman" w:cs="NewCenturySchlbkLTStd-Roman"/>
        </w:rPr>
        <w:t>seeking to recover unpaid rent, the tenant may defend upon the ground of a</w:t>
      </w:r>
      <w:r w:rsidR="001B58F0" w:rsidRPr="005F2E52">
        <w:rPr>
          <w:rFonts w:ascii="NewCenturySchlbkLTStd-Roman" w:hAnsi="NewCenturySchlbkLTStd-Roman" w:cs="NewCenturySchlbkLTStd-Roman"/>
        </w:rPr>
        <w:t xml:space="preserve"> </w:t>
      </w:r>
      <w:r w:rsidRPr="005F2E52">
        <w:rPr>
          <w:rFonts w:ascii="NewCenturySchlbkLTStd-Roman" w:hAnsi="NewCenturySchlbkLTStd-Roman" w:cs="NewCenturySchlbkLTStd-Roman"/>
        </w:rPr>
        <w:t>material</w:t>
      </w:r>
      <w:r w:rsidR="005344B3">
        <w:rPr>
          <w:rFonts w:ascii="NewCenturySchlbkLTStd-Roman" w:hAnsi="NewCenturySchlbkLTStd-Roman" w:cs="NewCenturySchlbkLTStd-Roman"/>
        </w:rPr>
        <w:t xml:space="preserve"> noncompliance with s. 83.51(1)</w:t>
      </w:r>
      <w:r w:rsidRPr="005F2E52">
        <w:rPr>
          <w:rFonts w:ascii="NewCenturySchlbkLTStd-Roman" w:hAnsi="NewCenturySchlbkLTStd-Roman" w:cs="NewCenturySchlbkLTStd-Roman"/>
        </w:rPr>
        <w:t>, or may raise any other</w:t>
      </w:r>
      <w:r w:rsidR="001B58F0" w:rsidRPr="005F2E52">
        <w:rPr>
          <w:rFonts w:ascii="NewCenturySchlbkLTStd-Roman" w:hAnsi="NewCenturySchlbkLTStd-Roman" w:cs="NewCenturySchlbkLTStd-Roman"/>
        </w:rPr>
        <w:t xml:space="preserve"> </w:t>
      </w:r>
      <w:r w:rsidRPr="005F2E52">
        <w:rPr>
          <w:rFonts w:ascii="NewCenturySchlbkLTStd-Roman" w:hAnsi="NewCenturySchlbkLTStd-Roman" w:cs="NewCenturySchlbkLTStd-Roman"/>
        </w:rPr>
        <w:t>defense, whether legal or equitable, that he or she may have, including the</w:t>
      </w:r>
      <w:r w:rsidR="001B58F0" w:rsidRPr="005F2E52">
        <w:rPr>
          <w:rFonts w:ascii="NewCenturySchlbkLTStd-Roman" w:hAnsi="NewCenturySchlbkLTStd-Roman" w:cs="NewCenturySchlbkLTStd-Roman"/>
        </w:rPr>
        <w:t xml:space="preserve"> </w:t>
      </w:r>
      <w:r w:rsidRPr="005F2E52">
        <w:rPr>
          <w:rFonts w:ascii="NewCenturySchlbkLTStd-Roman" w:hAnsi="NewCenturySchlbkLTStd-Roman" w:cs="NewCenturySchlbkLTStd-Roman"/>
        </w:rPr>
        <w:t xml:space="preserve">defense of retaliatory conduct in accordance with s. 83.64. </w:t>
      </w:r>
      <w:r w:rsidR="00962183">
        <w:rPr>
          <w:rFonts w:ascii="NewCenturySchlbkLTStd-Roman" w:hAnsi="NewCenturySchlbkLTStd-Roman" w:cs="NewCenturySchlbkLTStd-Roman"/>
        </w:rPr>
        <w:t>The landlord</w:t>
      </w:r>
      <w:r w:rsidRPr="005F2E52">
        <w:rPr>
          <w:rFonts w:ascii="NewCenturySchlbkLTStd-Roman" w:hAnsi="NewCenturySchlbkLTStd-Roman" w:cs="NewCenturySchlbkLTStd-Roman"/>
        </w:rPr>
        <w:t xml:space="preserve"> must</w:t>
      </w:r>
      <w:r w:rsidR="001B58F0" w:rsidRPr="005F2E52">
        <w:rPr>
          <w:rFonts w:ascii="NewCenturySchlbkLTStd-Roman" w:hAnsi="NewCenturySchlbkLTStd-Roman" w:cs="NewCenturySchlbkLTStd-Roman"/>
        </w:rPr>
        <w:t xml:space="preserve"> </w:t>
      </w:r>
      <w:r w:rsidRPr="005F2E52">
        <w:rPr>
          <w:rFonts w:ascii="NewCenturySchlbkLTStd-Roman" w:hAnsi="NewCenturySchlbkLTStd-Roman" w:cs="NewCenturySchlbkLTStd-Roman"/>
        </w:rPr>
        <w:t>be given an opportunity to cure a deficiency in a notice or in the pleadings</w:t>
      </w:r>
      <w:r w:rsidR="001B58F0" w:rsidRPr="005F2E52">
        <w:rPr>
          <w:rFonts w:ascii="NewCenturySchlbkLTStd-Roman" w:hAnsi="NewCenturySchlbkLTStd-Roman" w:cs="NewCenturySchlbkLTStd-Roman"/>
        </w:rPr>
        <w:t xml:space="preserve"> </w:t>
      </w:r>
      <w:r w:rsidRPr="005F2E52">
        <w:rPr>
          <w:rFonts w:ascii="NewCenturySchlbkLTStd-Roman" w:hAnsi="NewCenturySchlbkLTStd-Roman" w:cs="NewCenturySchlbkLTStd-Roman"/>
        </w:rPr>
        <w:t>before dismissal of the action.</w:t>
      </w:r>
    </w:p>
    <w:p w:rsidR="00FC7AC9" w:rsidRDefault="00EE240C" w:rsidP="003A299F">
      <w:pPr>
        <w:widowControl/>
        <w:spacing w:after="120" w:line="276" w:lineRule="auto"/>
        <w:ind w:left="720" w:firstLine="720"/>
        <w:jc w:val="both"/>
      </w:pPr>
      <w:r>
        <w:t>1.</w:t>
      </w:r>
      <w:r>
        <w:tab/>
      </w:r>
      <w:r w:rsidR="001B58F0" w:rsidRPr="005F2E52">
        <w:t xml:space="preserve">The effect of this amendment is to preclude dismissal, even without prejudice, where the 3-day or 7-day notice is defective.  Until this amendment, </w:t>
      </w:r>
      <w:r w:rsidR="005F2E52">
        <w:t xml:space="preserve">a </w:t>
      </w:r>
      <w:r w:rsidR="001B58F0" w:rsidRPr="005F2E52">
        <w:t>pr</w:t>
      </w:r>
      <w:r w:rsidR="004E66A7" w:rsidRPr="005F2E52">
        <w:t>oper 3-day</w:t>
      </w:r>
      <w:r w:rsidR="005F2E52">
        <w:t xml:space="preserve"> or 7-day</w:t>
      </w:r>
      <w:r w:rsidR="004E66A7" w:rsidRPr="005F2E52">
        <w:t xml:space="preserve"> notice </w:t>
      </w:r>
      <w:r w:rsidR="001B58F0" w:rsidRPr="005F2E52">
        <w:t xml:space="preserve">was a condition precedent to filing the eviction lawsuit.  Although a defective 3-day notice did not deprive the court of jurisdiction, it </w:t>
      </w:r>
      <w:r w:rsidRPr="00EE240C">
        <w:rPr>
          <w:b/>
        </w:rPr>
        <w:t>previously</w:t>
      </w:r>
      <w:r>
        <w:t xml:space="preserve"> </w:t>
      </w:r>
      <w:r w:rsidR="001B58F0" w:rsidRPr="005F2E52">
        <w:t>require</w:t>
      </w:r>
      <w:r>
        <w:t>d</w:t>
      </w:r>
      <w:r w:rsidR="001B58F0" w:rsidRPr="005F2E52">
        <w:t xml:space="preserve"> dismissal without leave to amend. </w:t>
      </w:r>
      <w:r w:rsidR="005F2E52" w:rsidRPr="005F2E52">
        <w:t xml:space="preserve"> </w:t>
      </w:r>
      <w:r w:rsidR="001B58F0" w:rsidRPr="005F2E52">
        <w:t>See,</w:t>
      </w:r>
      <w:r w:rsidR="004E66A7" w:rsidRPr="005F2E52">
        <w:t xml:space="preserve"> </w:t>
      </w:r>
      <w:r w:rsidR="004E66A7" w:rsidRPr="005F2E52">
        <w:rPr>
          <w:u w:val="single"/>
        </w:rPr>
        <w:t>Bell v. Kornblatt</w:t>
      </w:r>
      <w:r w:rsidR="004E66A7" w:rsidRPr="005F2E52">
        <w:t>, 705 So. 2d 113 (Fla. 4th DCA 1998)</w:t>
      </w:r>
      <w:r w:rsidR="001B58F0" w:rsidRPr="005F2E52">
        <w:t xml:space="preserve">.  </w:t>
      </w:r>
    </w:p>
    <w:p w:rsidR="00FC7AC9" w:rsidRDefault="00EE240C" w:rsidP="003A299F">
      <w:pPr>
        <w:widowControl/>
        <w:spacing w:after="120" w:line="276" w:lineRule="auto"/>
        <w:ind w:left="720" w:firstLine="720"/>
        <w:jc w:val="both"/>
      </w:pPr>
      <w:r>
        <w:t>2.</w:t>
      </w:r>
      <w:r>
        <w:tab/>
      </w:r>
      <w:r w:rsidR="001B58F0" w:rsidRPr="005F2E52">
        <w:t xml:space="preserve">Under this amendment, it </w:t>
      </w:r>
      <w:r w:rsidR="005F2E52">
        <w:t>a</w:t>
      </w:r>
      <w:r w:rsidR="001B58F0" w:rsidRPr="005F2E52">
        <w:t xml:space="preserve"> defective notice may result in the action being stayed, rather than dismissed, until </w:t>
      </w:r>
      <w:r w:rsidR="00104573">
        <w:t>LL</w:t>
      </w:r>
      <w:r w:rsidR="001B58F0" w:rsidRPr="005F2E52">
        <w:t xml:space="preserve"> has an opportunity to issue an amended notice.  The</w:t>
      </w:r>
      <w:r w:rsidR="005F2E52">
        <w:t xml:space="preserve"> </w:t>
      </w:r>
      <w:r w:rsidR="001B58F0" w:rsidRPr="005F2E52">
        <w:t xml:space="preserve">amended notice may </w:t>
      </w:r>
      <w:r w:rsidR="005F2E52">
        <w:t>then be filed with the court as an amendment to the complaint. A</w:t>
      </w:r>
      <w:r w:rsidR="001B58F0" w:rsidRPr="005F2E52">
        <w:t xml:space="preserve"> </w:t>
      </w:r>
      <w:r w:rsidR="005F2E52" w:rsidRPr="005F2E52">
        <w:t xml:space="preserve">proper 3-day or 7-day notice may be considered a condition to proceeding with the lawsuit, rather than a condition precedent.  </w:t>
      </w:r>
    </w:p>
    <w:p w:rsidR="005F2E52" w:rsidRPr="005F2E52" w:rsidRDefault="00EE240C" w:rsidP="003A299F">
      <w:pPr>
        <w:widowControl/>
        <w:spacing w:after="120" w:line="276" w:lineRule="auto"/>
        <w:ind w:left="720" w:firstLine="720"/>
        <w:jc w:val="both"/>
      </w:pPr>
      <w:r>
        <w:t>3.</w:t>
      </w:r>
      <w:r>
        <w:tab/>
      </w:r>
      <w:r w:rsidR="005F2E52" w:rsidRPr="005F2E52">
        <w:t xml:space="preserve">The length of time to be afforded to </w:t>
      </w:r>
      <w:r w:rsidR="00104573">
        <w:t>LL</w:t>
      </w:r>
      <w:r w:rsidR="005F2E52" w:rsidRPr="005F2E52">
        <w:t xml:space="preserve"> to serve an amended 3-day or 7-day notice is not set forth in the statute, however, it would appear that it must be sufficient to permit </w:t>
      </w:r>
      <w:r w:rsidR="00962183">
        <w:t>T</w:t>
      </w:r>
      <w:r w:rsidR="005F2E52" w:rsidRPr="005F2E52">
        <w:t xml:space="preserve"> to reinstate the tenancy by payment or compliance, as appropriate. </w:t>
      </w:r>
      <w:r w:rsidR="00520FF7">
        <w:t xml:space="preserve">  This amendment is not reciprocal with respect to notice</w:t>
      </w:r>
      <w:r w:rsidR="005344B3">
        <w:t xml:space="preserve"> to be given by </w:t>
      </w:r>
      <w:r w:rsidR="00962183">
        <w:t>T</w:t>
      </w:r>
      <w:r w:rsidR="00520FF7">
        <w:t xml:space="preserve">, such as a notice of material non-compliance under </w:t>
      </w:r>
      <w:r w:rsidR="00CC6613">
        <w:t xml:space="preserve">§ </w:t>
      </w:r>
      <w:r w:rsidR="00520FF7">
        <w:t>83.</w:t>
      </w:r>
      <w:r w:rsidR="00CC6613">
        <w:t>56, Fla. Stat.</w:t>
      </w:r>
    </w:p>
    <w:p w:rsidR="004E66A7" w:rsidRPr="007E7F91" w:rsidRDefault="004E66A7" w:rsidP="00637F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both"/>
        <w:rPr>
          <w:rFonts w:ascii="Times New Roman" w:hAnsi="Times New Roman" w:cs="Times New Roman"/>
        </w:rPr>
      </w:pPr>
    </w:p>
    <w:p w:rsidR="004E66A7" w:rsidRPr="007E7F91" w:rsidRDefault="004E66A7"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7E7F91">
        <w:rPr>
          <w:rFonts w:ascii="Times New Roman" w:hAnsi="Times New Roman" w:cs="Times New Roman"/>
        </w:rPr>
        <w:lastRenderedPageBreak/>
        <w:t>V</w:t>
      </w:r>
      <w:r w:rsidR="001501A7">
        <w:rPr>
          <w:rFonts w:ascii="Times New Roman" w:hAnsi="Times New Roman" w:cs="Times New Roman"/>
        </w:rPr>
        <w:t>I</w:t>
      </w:r>
      <w:r w:rsidR="003B54B6">
        <w:rPr>
          <w:rFonts w:ascii="Times New Roman" w:hAnsi="Times New Roman" w:cs="Times New Roman"/>
        </w:rPr>
        <w:t>II</w:t>
      </w:r>
      <w:r w:rsidRPr="007E7F91">
        <w:rPr>
          <w:rFonts w:ascii="Times New Roman" w:hAnsi="Times New Roman" w:cs="Times New Roman"/>
        </w:rPr>
        <w:t>.</w:t>
      </w:r>
      <w:r w:rsidRPr="007E7F91">
        <w:rPr>
          <w:rFonts w:ascii="Times New Roman" w:hAnsi="Times New Roman" w:cs="Times New Roman"/>
        </w:rPr>
        <w:tab/>
      </w:r>
      <w:r w:rsidRPr="007E7F91">
        <w:rPr>
          <w:rFonts w:ascii="Times New Roman" w:hAnsi="Times New Roman" w:cs="Times New Roman"/>
          <w:u w:val="single"/>
        </w:rPr>
        <w:t>COMPLAINT</w:t>
      </w:r>
      <w:r w:rsidR="0065346F" w:rsidRPr="007E7F91">
        <w:rPr>
          <w:rFonts w:ascii="Times New Roman" w:hAnsi="Times New Roman" w:cs="Times New Roman"/>
          <w:u w:val="single"/>
        </w:rPr>
        <w:t>, ANSWER</w:t>
      </w:r>
      <w:r w:rsidRPr="007E7F91">
        <w:rPr>
          <w:rFonts w:ascii="Times New Roman" w:hAnsi="Times New Roman" w:cs="Times New Roman"/>
          <w:u w:val="single"/>
        </w:rPr>
        <w:t xml:space="preserve"> </w:t>
      </w:r>
      <w:r w:rsidR="002309A1" w:rsidRPr="007E7F91">
        <w:rPr>
          <w:rFonts w:ascii="Times New Roman" w:hAnsi="Times New Roman" w:cs="Times New Roman"/>
          <w:u w:val="single"/>
        </w:rPr>
        <w:t>AND</w:t>
      </w:r>
      <w:r w:rsidRPr="007E7F91">
        <w:rPr>
          <w:rFonts w:ascii="Times New Roman" w:hAnsi="Times New Roman" w:cs="Times New Roman"/>
          <w:u w:val="single"/>
        </w:rPr>
        <w:t xml:space="preserve"> SUMMONS</w:t>
      </w:r>
    </w:p>
    <w:p w:rsidR="00F87713" w:rsidRPr="00EE240C" w:rsidRDefault="00F87713"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r>
      <w:r w:rsidR="004B0DD0">
        <w:rPr>
          <w:rFonts w:ascii="Times New Roman" w:hAnsi="Times New Roman" w:cs="Times New Roman"/>
        </w:rPr>
        <w:t>T</w:t>
      </w:r>
      <w:r>
        <w:rPr>
          <w:rFonts w:ascii="Times New Roman" w:hAnsi="Times New Roman" w:cs="Times New Roman"/>
        </w:rPr>
        <w:t xml:space="preserve">he complaint and </w:t>
      </w:r>
      <w:r w:rsidR="004B0DD0">
        <w:rPr>
          <w:rFonts w:ascii="Times New Roman" w:hAnsi="Times New Roman" w:cs="Times New Roman"/>
        </w:rPr>
        <w:t xml:space="preserve">the requisite </w:t>
      </w:r>
      <w:r>
        <w:rPr>
          <w:rFonts w:ascii="Times New Roman" w:hAnsi="Times New Roman" w:cs="Times New Roman"/>
        </w:rPr>
        <w:t xml:space="preserve">termination notice </w:t>
      </w:r>
      <w:r w:rsidR="004B0DD0">
        <w:rPr>
          <w:rFonts w:ascii="Times New Roman" w:hAnsi="Times New Roman" w:cs="Times New Roman"/>
        </w:rPr>
        <w:t xml:space="preserve">may be amended during the pendency of the eviction lawsuit, pursuant to the amendment to </w:t>
      </w:r>
      <w:r w:rsidR="00CC6613">
        <w:rPr>
          <w:rFonts w:ascii="Times New Roman" w:hAnsi="Times New Roman" w:cs="Times New Roman"/>
        </w:rPr>
        <w:t xml:space="preserve">§ </w:t>
      </w:r>
      <w:r w:rsidR="004B0DD0" w:rsidRPr="004B0DD0">
        <w:rPr>
          <w:rFonts w:ascii="Times New Roman" w:hAnsi="Times New Roman" w:cs="Times New Roman"/>
        </w:rPr>
        <w:t>83.60(1)(a)</w:t>
      </w:r>
      <w:r w:rsidR="00CC6613">
        <w:rPr>
          <w:rFonts w:ascii="Times New Roman" w:hAnsi="Times New Roman" w:cs="Times New Roman"/>
        </w:rPr>
        <w:t>, Fla. Stat.,</w:t>
      </w:r>
      <w:r w:rsidR="004B0DD0">
        <w:rPr>
          <w:rFonts w:ascii="Times New Roman" w:hAnsi="Times New Roman" w:cs="Times New Roman"/>
        </w:rPr>
        <w:t xml:space="preserve"> and are subject to the </w:t>
      </w:r>
      <w:r w:rsidR="004B0DD0" w:rsidRPr="004B0DD0">
        <w:rPr>
          <w:rFonts w:ascii="Times New Roman" w:hAnsi="Times New Roman" w:cs="Times New Roman"/>
        </w:rPr>
        <w:t xml:space="preserve">requirement to deposit the accrued rent set forth in </w:t>
      </w:r>
      <w:r w:rsidR="00CC6613">
        <w:rPr>
          <w:rFonts w:ascii="Times New Roman" w:hAnsi="Times New Roman" w:cs="Times New Roman"/>
        </w:rPr>
        <w:t xml:space="preserve">§ </w:t>
      </w:r>
      <w:r w:rsidR="004B0DD0" w:rsidRPr="004B0DD0">
        <w:rPr>
          <w:rFonts w:ascii="Times New Roman" w:hAnsi="Times New Roman" w:cs="Times New Roman"/>
        </w:rPr>
        <w:t>83.60(2)</w:t>
      </w:r>
      <w:r w:rsidR="00CC6613">
        <w:rPr>
          <w:rFonts w:ascii="Times New Roman" w:hAnsi="Times New Roman" w:cs="Times New Roman"/>
        </w:rPr>
        <w:t>.</w:t>
      </w:r>
      <w:r w:rsidR="004B0DD0">
        <w:rPr>
          <w:rFonts w:ascii="Times New Roman" w:hAnsi="Times New Roman" w:cs="Times New Roman"/>
        </w:rPr>
        <w:t xml:space="preserve"> However, challenges to the sufficiency of </w:t>
      </w:r>
      <w:r w:rsidR="004B0DD0" w:rsidRPr="00EE240C">
        <w:rPr>
          <w:rFonts w:ascii="Times New Roman" w:hAnsi="Times New Roman" w:cs="Times New Roman"/>
        </w:rPr>
        <w:t xml:space="preserve">service of process would, if successful, deprive the court of jurisdiction over the person of the defendant. While a deficiency in service of process may be remedied by subsequent, proper service, conditioning a challenge to service of process upon deposit of accrued rent would appear to be violative of due process.  </w:t>
      </w:r>
    </w:p>
    <w:p w:rsidR="009D64D7" w:rsidRPr="00EE240C" w:rsidRDefault="004B0DD0"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EE240C">
        <w:rPr>
          <w:rFonts w:ascii="Times New Roman" w:hAnsi="Times New Roman" w:cs="Times New Roman"/>
        </w:rPr>
        <w:t>A.</w:t>
      </w:r>
      <w:r w:rsidRPr="00EE240C">
        <w:rPr>
          <w:rFonts w:ascii="Times New Roman" w:hAnsi="Times New Roman" w:cs="Times New Roman"/>
        </w:rPr>
        <w:tab/>
      </w:r>
      <w:r w:rsidR="009D64D7" w:rsidRPr="00EE240C">
        <w:rPr>
          <w:rFonts w:ascii="Times New Roman" w:hAnsi="Times New Roman" w:cs="Times New Roman"/>
        </w:rPr>
        <w:t xml:space="preserve">The </w:t>
      </w:r>
      <w:r w:rsidRPr="00EE240C">
        <w:rPr>
          <w:rFonts w:ascii="Times New Roman" w:hAnsi="Times New Roman" w:cs="Times New Roman"/>
        </w:rPr>
        <w:t xml:space="preserve">Complaint </w:t>
      </w:r>
    </w:p>
    <w:p w:rsidR="009D64D7" w:rsidRPr="00EE240C" w:rsidRDefault="009D64D7" w:rsidP="00EE240C">
      <w:pPr>
        <w:pStyle w:val="DefaultText"/>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EE240C">
        <w:rPr>
          <w:rFonts w:ascii="Times New Roman" w:hAnsi="Times New Roman" w:cs="Times New Roman"/>
        </w:rPr>
        <w:t>1.</w:t>
      </w:r>
      <w:r w:rsidRPr="00EE240C">
        <w:rPr>
          <w:rFonts w:ascii="Times New Roman" w:hAnsi="Times New Roman" w:cs="Times New Roman"/>
        </w:rPr>
        <w:tab/>
        <w:t>Comprises</w:t>
      </w:r>
      <w:r w:rsidR="004B0DD0" w:rsidRPr="00EE240C">
        <w:rPr>
          <w:rFonts w:ascii="Times New Roman" w:hAnsi="Times New Roman" w:cs="Times New Roman"/>
        </w:rPr>
        <w:t xml:space="preserve"> a count for eviction </w:t>
      </w:r>
      <w:r w:rsidRPr="00EE240C">
        <w:rPr>
          <w:rFonts w:ascii="Times New Roman" w:hAnsi="Times New Roman" w:cs="Times New Roman"/>
        </w:rPr>
        <w:t xml:space="preserve">and a second count for damages; it may not include a claim for ejectment, which is required to be brought in circuit court. </w:t>
      </w:r>
      <w:r w:rsidRPr="00CC6613">
        <w:rPr>
          <w:rFonts w:ascii="Times New Roman" w:hAnsi="Times New Roman" w:cs="Times New Roman"/>
          <w:u w:val="single"/>
        </w:rPr>
        <w:t>Pro-</w:t>
      </w:r>
      <w:r w:rsidR="00CC6613" w:rsidRPr="00CC6613">
        <w:rPr>
          <w:rFonts w:ascii="Times New Roman" w:hAnsi="Times New Roman" w:cs="Times New Roman"/>
          <w:u w:val="single"/>
        </w:rPr>
        <w:t>A</w:t>
      </w:r>
      <w:r w:rsidRPr="00CC6613">
        <w:rPr>
          <w:rFonts w:ascii="Times New Roman" w:hAnsi="Times New Roman" w:cs="Times New Roman"/>
          <w:u w:val="single"/>
        </w:rPr>
        <w:t>rt Dental</w:t>
      </w:r>
      <w:r w:rsidR="00CC6613" w:rsidRPr="00CC6613">
        <w:rPr>
          <w:rFonts w:ascii="Times New Roman" w:hAnsi="Times New Roman" w:cs="Times New Roman"/>
          <w:u w:val="single"/>
        </w:rPr>
        <w:t xml:space="preserve"> Lab, Inc.</w:t>
      </w:r>
      <w:r w:rsidR="00CC6613">
        <w:rPr>
          <w:rFonts w:ascii="Times New Roman" w:hAnsi="Times New Roman" w:cs="Times New Roman"/>
        </w:rPr>
        <w:t xml:space="preserve">, </w:t>
      </w:r>
      <w:r w:rsidRPr="00CC6613">
        <w:rPr>
          <w:rFonts w:ascii="Times New Roman" w:hAnsi="Times New Roman" w:cs="Times New Roman"/>
          <w:i/>
        </w:rPr>
        <w:t>supra</w:t>
      </w:r>
      <w:r w:rsidRPr="00EE240C">
        <w:rPr>
          <w:rFonts w:ascii="Times New Roman" w:hAnsi="Times New Roman" w:cs="Times New Roman"/>
        </w:rPr>
        <w:t>.</w:t>
      </w:r>
    </w:p>
    <w:p w:rsidR="009D64D7" w:rsidRPr="00EE240C" w:rsidRDefault="009D64D7"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EE240C">
        <w:rPr>
          <w:rFonts w:ascii="Times New Roman" w:hAnsi="Times New Roman" w:cs="Times New Roman"/>
        </w:rPr>
        <w:t>2,</w:t>
      </w:r>
      <w:r w:rsidRPr="00EE240C">
        <w:rPr>
          <w:rFonts w:ascii="Times New Roman" w:hAnsi="Times New Roman" w:cs="Times New Roman"/>
        </w:rPr>
        <w:tab/>
        <w:t xml:space="preserve">Is required to </w:t>
      </w:r>
      <w:r w:rsidR="004B0DD0" w:rsidRPr="00EE240C">
        <w:rPr>
          <w:rFonts w:ascii="Times New Roman" w:hAnsi="Times New Roman" w:cs="Times New Roman"/>
        </w:rPr>
        <w:t xml:space="preserve">attach </w:t>
      </w:r>
      <w:r w:rsidR="004E66A7" w:rsidRPr="00EE240C">
        <w:rPr>
          <w:rFonts w:ascii="Times New Roman" w:hAnsi="Times New Roman" w:cs="Times New Roman"/>
        </w:rPr>
        <w:t xml:space="preserve">a copy of </w:t>
      </w:r>
      <w:r w:rsidR="004B0DD0" w:rsidRPr="00EE240C">
        <w:rPr>
          <w:rFonts w:ascii="Times New Roman" w:hAnsi="Times New Roman" w:cs="Times New Roman"/>
        </w:rPr>
        <w:t xml:space="preserve">written </w:t>
      </w:r>
      <w:r w:rsidR="004E66A7" w:rsidRPr="00EE240C">
        <w:rPr>
          <w:rFonts w:ascii="Times New Roman" w:hAnsi="Times New Roman" w:cs="Times New Roman"/>
        </w:rPr>
        <w:t>lease</w:t>
      </w:r>
      <w:r w:rsidR="004B0DD0" w:rsidRPr="00EE240C">
        <w:rPr>
          <w:rFonts w:ascii="Times New Roman" w:hAnsi="Times New Roman" w:cs="Times New Roman"/>
        </w:rPr>
        <w:t xml:space="preserve">, if any, and the </w:t>
      </w:r>
      <w:r w:rsidRPr="00EE240C">
        <w:rPr>
          <w:rFonts w:ascii="Times New Roman" w:hAnsi="Times New Roman" w:cs="Times New Roman"/>
        </w:rPr>
        <w:t>notice of termination of tenancy; it should state the facts that form the basis of an eviction and/or an award of damages, and should set forth the address of the premises.</w:t>
      </w:r>
    </w:p>
    <w:p w:rsidR="004E66A7" w:rsidRPr="00EE240C" w:rsidRDefault="009D64D7"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EE240C">
        <w:rPr>
          <w:rFonts w:ascii="Times New Roman" w:hAnsi="Times New Roman" w:cs="Times New Roman"/>
        </w:rPr>
        <w:t>3.</w:t>
      </w:r>
      <w:r w:rsidRPr="00EE240C">
        <w:rPr>
          <w:rFonts w:ascii="Times New Roman" w:hAnsi="Times New Roman" w:cs="Times New Roman"/>
        </w:rPr>
        <w:tab/>
      </w:r>
      <w:r w:rsidR="004E66A7" w:rsidRPr="00EE240C">
        <w:rPr>
          <w:rFonts w:ascii="Times New Roman" w:hAnsi="Times New Roman" w:cs="Times New Roman"/>
        </w:rPr>
        <w:t>Must be filed in the county where the premises are situated</w:t>
      </w:r>
      <w:r w:rsidRPr="00EE240C">
        <w:rPr>
          <w:rFonts w:ascii="Times New Roman" w:hAnsi="Times New Roman" w:cs="Times New Roman"/>
        </w:rPr>
        <w:t xml:space="preserve"> and should be advanced by the court on the calendar for an expeditious resolution.</w:t>
      </w:r>
    </w:p>
    <w:p w:rsidR="004E66A7" w:rsidRPr="00EE240C" w:rsidRDefault="004E66A7"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EE240C">
        <w:rPr>
          <w:rFonts w:ascii="Times New Roman" w:hAnsi="Times New Roman" w:cs="Times New Roman"/>
        </w:rPr>
        <w:t>B.</w:t>
      </w:r>
      <w:r w:rsidRPr="00EE240C">
        <w:rPr>
          <w:rFonts w:ascii="Times New Roman" w:hAnsi="Times New Roman" w:cs="Times New Roman"/>
        </w:rPr>
        <w:tab/>
      </w:r>
      <w:r w:rsidR="00EE240C" w:rsidRPr="00EE240C">
        <w:rPr>
          <w:rFonts w:ascii="Times New Roman" w:hAnsi="Times New Roman" w:cs="Times New Roman"/>
        </w:rPr>
        <w:t xml:space="preserve">The </w:t>
      </w:r>
      <w:r w:rsidRPr="00EE240C">
        <w:rPr>
          <w:rFonts w:ascii="Times New Roman" w:hAnsi="Times New Roman" w:cs="Times New Roman"/>
        </w:rPr>
        <w:t>Summons</w:t>
      </w:r>
    </w:p>
    <w:p w:rsidR="009D64D7" w:rsidRPr="00EE240C" w:rsidRDefault="00F633D7"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left="2160" w:right="0" w:hanging="720"/>
        <w:jc w:val="both"/>
        <w:rPr>
          <w:rFonts w:ascii="Times New Roman" w:hAnsi="Times New Roman" w:cs="Times New Roman"/>
        </w:rPr>
      </w:pPr>
      <w:r w:rsidRPr="00EE240C">
        <w:rPr>
          <w:rFonts w:ascii="Times New Roman" w:hAnsi="Times New Roman" w:cs="Times New Roman"/>
        </w:rPr>
        <w:t>1</w:t>
      </w:r>
      <w:r w:rsidR="004E66A7" w:rsidRPr="00EE240C">
        <w:rPr>
          <w:rFonts w:ascii="Times New Roman" w:hAnsi="Times New Roman" w:cs="Times New Roman"/>
        </w:rPr>
        <w:t xml:space="preserve">. </w:t>
      </w:r>
      <w:r w:rsidR="004E66A7" w:rsidRPr="00EE240C">
        <w:rPr>
          <w:rFonts w:ascii="Times New Roman" w:hAnsi="Times New Roman" w:cs="Times New Roman"/>
        </w:rPr>
        <w:tab/>
        <w:t>Count I: Possession.</w:t>
      </w:r>
    </w:p>
    <w:p w:rsidR="004E66A7" w:rsidRPr="00EE240C" w:rsidRDefault="001864F0"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left="2160" w:right="0"/>
        <w:jc w:val="both"/>
        <w:rPr>
          <w:rFonts w:ascii="Times New Roman" w:hAnsi="Times New Roman" w:cs="Times New Roman"/>
        </w:rPr>
      </w:pPr>
      <w:r w:rsidRPr="00EE240C">
        <w:rPr>
          <w:rFonts w:ascii="Times New Roman" w:hAnsi="Times New Roman" w:cs="Times New Roman"/>
        </w:rPr>
        <w:t>a.</w:t>
      </w:r>
      <w:r w:rsidRPr="00EE240C">
        <w:rPr>
          <w:rFonts w:ascii="Times New Roman" w:hAnsi="Times New Roman" w:cs="Times New Roman"/>
        </w:rPr>
        <w:tab/>
      </w:r>
      <w:r w:rsidR="004E66A7" w:rsidRPr="00EE240C">
        <w:rPr>
          <w:rFonts w:ascii="Times New Roman" w:hAnsi="Times New Roman" w:cs="Times New Roman"/>
        </w:rPr>
        <w:t>In all actions for possession</w:t>
      </w:r>
      <w:r w:rsidR="00B27D32" w:rsidRPr="00EE240C">
        <w:rPr>
          <w:rFonts w:ascii="Times New Roman" w:hAnsi="Times New Roman" w:cs="Times New Roman"/>
        </w:rPr>
        <w:t xml:space="preserve"> - eviction</w:t>
      </w:r>
      <w:r w:rsidRPr="00EE240C">
        <w:rPr>
          <w:rFonts w:ascii="Times New Roman" w:hAnsi="Times New Roman" w:cs="Times New Roman"/>
        </w:rPr>
        <w:t xml:space="preserve">, </w:t>
      </w:r>
      <w:r w:rsidR="00104573">
        <w:rPr>
          <w:rFonts w:ascii="Times New Roman" w:hAnsi="Times New Roman" w:cs="Times New Roman"/>
        </w:rPr>
        <w:t>LL</w:t>
      </w:r>
      <w:r w:rsidR="00104573" w:rsidRPr="00104573">
        <w:rPr>
          <w:rFonts w:ascii="Times New Roman" w:hAnsi="Times New Roman" w:cs="Times New Roman"/>
        </w:rPr>
        <w:t xml:space="preserve"> </w:t>
      </w:r>
      <w:r w:rsidRPr="00EE240C">
        <w:rPr>
          <w:rFonts w:ascii="Times New Roman" w:hAnsi="Times New Roman" w:cs="Times New Roman"/>
        </w:rPr>
        <w:t xml:space="preserve">is entitled to summary </w:t>
      </w:r>
      <w:r w:rsidR="004E66A7" w:rsidRPr="00EE240C">
        <w:rPr>
          <w:rFonts w:ascii="Times New Roman" w:hAnsi="Times New Roman" w:cs="Times New Roman"/>
        </w:rPr>
        <w:t xml:space="preserve">procedure as provided in Fla. Stat. </w:t>
      </w:r>
      <w:r w:rsidR="00AF3CA0" w:rsidRPr="00EE240C">
        <w:rPr>
          <w:rFonts w:ascii="Times New Roman" w:hAnsi="Times New Roman" w:cs="Times New Roman"/>
        </w:rPr>
        <w:t>§</w:t>
      </w:r>
      <w:r w:rsidR="004E66A7" w:rsidRPr="00EE240C">
        <w:rPr>
          <w:rFonts w:ascii="Times New Roman" w:hAnsi="Times New Roman" w:cs="Times New Roman"/>
        </w:rPr>
        <w:t xml:space="preserve"> 51.011.</w:t>
      </w:r>
      <w:r w:rsidR="00B27D32" w:rsidRPr="00EE240C">
        <w:rPr>
          <w:rFonts w:ascii="Times New Roman" w:hAnsi="Times New Roman" w:cs="Times New Roman"/>
        </w:rPr>
        <w:t xml:space="preserve">  </w:t>
      </w:r>
      <w:r w:rsidR="004E66A7" w:rsidRPr="00EE240C">
        <w:rPr>
          <w:rFonts w:ascii="Times New Roman" w:hAnsi="Times New Roman" w:cs="Times New Roman"/>
        </w:rPr>
        <w:t>T has 5 days to file answer</w:t>
      </w:r>
      <w:r w:rsidR="00B27D32" w:rsidRPr="00EE240C">
        <w:rPr>
          <w:rFonts w:ascii="Times New Roman" w:hAnsi="Times New Roman" w:cs="Times New Roman"/>
        </w:rPr>
        <w:t xml:space="preserve"> the eviction claim.</w:t>
      </w:r>
      <w:r w:rsidR="004E66A7" w:rsidRPr="00EE240C">
        <w:rPr>
          <w:rFonts w:ascii="Times New Roman" w:hAnsi="Times New Roman" w:cs="Times New Roman"/>
        </w:rPr>
        <w:t xml:space="preserve"> </w:t>
      </w:r>
      <w:r w:rsidR="004E66A7" w:rsidRPr="00EE240C">
        <w:rPr>
          <w:rFonts w:ascii="Times New Roman" w:hAnsi="Times New Roman" w:cs="Times New Roman"/>
          <w:u w:val="single"/>
        </w:rPr>
        <w:t>Berry v. Clement</w:t>
      </w:r>
      <w:r w:rsidR="004E66A7" w:rsidRPr="00EE240C">
        <w:rPr>
          <w:rFonts w:ascii="Times New Roman" w:hAnsi="Times New Roman" w:cs="Times New Roman"/>
        </w:rPr>
        <w:t>, 346 So. 2d 105 (Fla. 2d DCA 1977), 5 days excludes w</w:t>
      </w:r>
      <w:r w:rsidR="00B921D1" w:rsidRPr="00EE240C">
        <w:rPr>
          <w:rFonts w:ascii="Times New Roman" w:hAnsi="Times New Roman" w:cs="Times New Roman"/>
        </w:rPr>
        <w:t>eekends and legal holidays. Fla. R. Civ. P.</w:t>
      </w:r>
      <w:r w:rsidR="004E66A7" w:rsidRPr="00EE240C">
        <w:rPr>
          <w:rFonts w:ascii="Times New Roman" w:hAnsi="Times New Roman" w:cs="Times New Roman"/>
        </w:rPr>
        <w:t xml:space="preserve"> 1.090(a).</w:t>
      </w:r>
    </w:p>
    <w:p w:rsidR="004E66A7" w:rsidRPr="00EE240C" w:rsidRDefault="00EE240C"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rPr>
      </w:pPr>
      <w:r w:rsidRPr="00EE240C">
        <w:rPr>
          <w:rFonts w:ascii="Times New Roman" w:hAnsi="Times New Roman" w:cs="Times New Roman"/>
        </w:rPr>
        <w:t>b</w:t>
      </w:r>
      <w:r w:rsidR="001864F0" w:rsidRPr="00EE240C">
        <w:rPr>
          <w:rFonts w:ascii="Times New Roman" w:hAnsi="Times New Roman" w:cs="Times New Roman"/>
        </w:rPr>
        <w:t>.</w:t>
      </w:r>
      <w:r w:rsidR="001864F0" w:rsidRPr="00EE240C">
        <w:rPr>
          <w:rFonts w:ascii="Times New Roman" w:hAnsi="Times New Roman" w:cs="Times New Roman"/>
        </w:rPr>
        <w:tab/>
      </w:r>
      <w:r w:rsidR="00B921D1" w:rsidRPr="00EE240C">
        <w:rPr>
          <w:rFonts w:ascii="Times New Roman" w:hAnsi="Times New Roman" w:cs="Times New Roman"/>
        </w:rPr>
        <w:t xml:space="preserve">Service: </w:t>
      </w:r>
      <w:r w:rsidR="00AF3CA0" w:rsidRPr="00EE240C">
        <w:rPr>
          <w:rFonts w:ascii="Times New Roman" w:hAnsi="Times New Roman" w:cs="Times New Roman"/>
        </w:rPr>
        <w:t>§</w:t>
      </w:r>
      <w:r w:rsidR="000E468E" w:rsidRPr="00EE240C">
        <w:rPr>
          <w:rFonts w:ascii="Times New Roman" w:hAnsi="Times New Roman" w:cs="Times New Roman"/>
        </w:rPr>
        <w:t xml:space="preserve"> 48.183(1)</w:t>
      </w:r>
      <w:r w:rsidR="00B921D1" w:rsidRPr="00EE240C">
        <w:rPr>
          <w:rFonts w:ascii="Times New Roman" w:hAnsi="Times New Roman" w:cs="Times New Roman"/>
        </w:rPr>
        <w:t>, Fla. Stat</w:t>
      </w:r>
      <w:r w:rsidR="000E468E" w:rsidRPr="00EE240C">
        <w:rPr>
          <w:rFonts w:ascii="Times New Roman" w:hAnsi="Times New Roman" w:cs="Times New Roman"/>
        </w:rPr>
        <w:t>.</w:t>
      </w:r>
      <w:r w:rsidR="00353DCE" w:rsidRPr="00EE240C">
        <w:rPr>
          <w:rFonts w:ascii="Times New Roman" w:hAnsi="Times New Roman" w:cs="Times New Roman"/>
        </w:rPr>
        <w:t xml:space="preserve">  </w:t>
      </w:r>
      <w:r w:rsidR="004E66A7" w:rsidRPr="00EE240C">
        <w:rPr>
          <w:rFonts w:ascii="Times New Roman" w:hAnsi="Times New Roman" w:cs="Times New Roman"/>
        </w:rPr>
        <w:t>If T cannot be found in county or there is not a person 15 years or older residing at the T</w:t>
      </w:r>
      <w:r w:rsidR="00EC564B" w:rsidRPr="00EE240C">
        <w:rPr>
          <w:rFonts w:ascii="Times New Roman" w:hAnsi="Times New Roman" w:cs="Times New Roman"/>
        </w:rPr>
        <w:t>’</w:t>
      </w:r>
      <w:r w:rsidR="004E66A7" w:rsidRPr="00EE240C">
        <w:rPr>
          <w:rFonts w:ascii="Times New Roman" w:hAnsi="Times New Roman" w:cs="Times New Roman"/>
        </w:rPr>
        <w:t>s usual place of abode in the county after at least 2</w:t>
      </w:r>
      <w:r w:rsidR="000E468E" w:rsidRPr="00EE240C">
        <w:rPr>
          <w:rFonts w:ascii="Times New Roman" w:hAnsi="Times New Roman" w:cs="Times New Roman"/>
        </w:rPr>
        <w:t xml:space="preserve"> </w:t>
      </w:r>
      <w:r w:rsidR="004E66A7" w:rsidRPr="00EE240C">
        <w:rPr>
          <w:rFonts w:ascii="Times New Roman" w:hAnsi="Times New Roman" w:cs="Times New Roman"/>
        </w:rPr>
        <w:t xml:space="preserve">attempts to obtain service, </w:t>
      </w:r>
      <w:r w:rsidR="00104573">
        <w:rPr>
          <w:rFonts w:ascii="Times New Roman" w:hAnsi="Times New Roman" w:cs="Times New Roman"/>
        </w:rPr>
        <w:t>LL</w:t>
      </w:r>
      <w:r w:rsidR="004E66A7" w:rsidRPr="00EE240C">
        <w:rPr>
          <w:rFonts w:ascii="Times New Roman" w:hAnsi="Times New Roman" w:cs="Times New Roman"/>
        </w:rPr>
        <w:t xml:space="preserve"> can attach summons to conspicuous place on the property described in complaint.  The minimum time delay between the two (2) attempts shall be 6 hours.</w:t>
      </w:r>
    </w:p>
    <w:p w:rsidR="004E66A7" w:rsidRPr="00EE240C" w:rsidRDefault="00EE240C"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rPr>
      </w:pPr>
      <w:r w:rsidRPr="00EE240C">
        <w:rPr>
          <w:rFonts w:ascii="Times New Roman" w:hAnsi="Times New Roman" w:cs="Times New Roman"/>
        </w:rPr>
        <w:t>c</w:t>
      </w:r>
      <w:r w:rsidR="001864F0" w:rsidRPr="00EE240C">
        <w:rPr>
          <w:rFonts w:ascii="Times New Roman" w:hAnsi="Times New Roman" w:cs="Times New Roman"/>
        </w:rPr>
        <w:t>.</w:t>
      </w:r>
      <w:r w:rsidR="001864F0" w:rsidRPr="00EE240C">
        <w:rPr>
          <w:rFonts w:ascii="Times New Roman" w:hAnsi="Times New Roman" w:cs="Times New Roman"/>
        </w:rPr>
        <w:tab/>
      </w:r>
      <w:r w:rsidR="004E66A7" w:rsidRPr="00EE240C">
        <w:rPr>
          <w:rFonts w:ascii="Times New Roman" w:hAnsi="Times New Roman" w:cs="Times New Roman"/>
        </w:rPr>
        <w:t>Form 1.923 brings summons into conformity with Fla.</w:t>
      </w:r>
      <w:r w:rsidR="00AF3CA0" w:rsidRPr="00EE240C">
        <w:rPr>
          <w:rFonts w:ascii="Times New Roman" w:hAnsi="Times New Roman" w:cs="Times New Roman"/>
        </w:rPr>
        <w:t xml:space="preserve"> </w:t>
      </w:r>
      <w:r w:rsidR="004E66A7" w:rsidRPr="00EE240C">
        <w:rPr>
          <w:rFonts w:ascii="Times New Roman" w:hAnsi="Times New Roman" w:cs="Times New Roman"/>
        </w:rPr>
        <w:t xml:space="preserve">Stat. </w:t>
      </w:r>
      <w:r w:rsidR="00AF3CA0" w:rsidRPr="00EE240C">
        <w:rPr>
          <w:rFonts w:ascii="Times New Roman" w:hAnsi="Times New Roman" w:cs="Times New Roman"/>
        </w:rPr>
        <w:t xml:space="preserve">§ </w:t>
      </w:r>
      <w:r w:rsidR="004E66A7" w:rsidRPr="00EE240C">
        <w:rPr>
          <w:rFonts w:ascii="Times New Roman" w:hAnsi="Times New Roman" w:cs="Times New Roman"/>
        </w:rPr>
        <w:t xml:space="preserve">83.60. </w:t>
      </w:r>
      <w:r w:rsidR="004B6DC6" w:rsidRPr="00EE240C">
        <w:rPr>
          <w:rFonts w:ascii="Times New Roman" w:hAnsi="Times New Roman" w:cs="Times New Roman"/>
        </w:rPr>
        <w:t xml:space="preserve">The </w:t>
      </w:r>
      <w:r w:rsidR="004E66A7" w:rsidRPr="00EE240C">
        <w:rPr>
          <w:rFonts w:ascii="Times New Roman" w:hAnsi="Times New Roman" w:cs="Times New Roman"/>
        </w:rPr>
        <w:t>summons advises T:</w:t>
      </w:r>
    </w:p>
    <w:p w:rsidR="004E66A7" w:rsidRPr="00EE240C" w:rsidRDefault="001864F0" w:rsidP="00EE240C">
      <w:pPr>
        <w:pStyle w:val="DefaultText"/>
        <w:widowControl/>
        <w:tabs>
          <w:tab w:val="left" w:pos="0"/>
          <w:tab w:val="left" w:pos="720"/>
          <w:tab w:val="left" w:pos="1440"/>
          <w:tab w:val="left" w:pos="2160"/>
          <w:tab w:val="left" w:pos="2880"/>
          <w:tab w:val="left" w:pos="3600"/>
          <w:tab w:val="left" w:pos="4320"/>
          <w:tab w:val="left" w:pos="5040"/>
          <w:tab w:val="left" w:pos="5760"/>
        </w:tabs>
        <w:spacing w:after="120" w:line="276" w:lineRule="auto"/>
        <w:ind w:left="2880" w:right="0"/>
        <w:jc w:val="both"/>
        <w:rPr>
          <w:rFonts w:ascii="Times New Roman" w:hAnsi="Times New Roman" w:cs="Times New Roman"/>
        </w:rPr>
      </w:pPr>
      <w:r w:rsidRPr="00EE240C">
        <w:rPr>
          <w:rFonts w:ascii="Times New Roman" w:hAnsi="Times New Roman" w:cs="Times New Roman"/>
        </w:rPr>
        <w:t>(1)</w:t>
      </w:r>
      <w:r w:rsidRPr="00EE240C">
        <w:rPr>
          <w:rFonts w:ascii="Times New Roman" w:hAnsi="Times New Roman" w:cs="Times New Roman"/>
        </w:rPr>
        <w:tab/>
      </w:r>
      <w:r w:rsidR="004E66A7" w:rsidRPr="00EE240C">
        <w:rPr>
          <w:rFonts w:ascii="Times New Roman" w:hAnsi="Times New Roman" w:cs="Times New Roman"/>
        </w:rPr>
        <w:t>If T believes that the amount claimed in the complaint is inaccurate, T must file a motion with the clerk to determine the amount to be paid to the clerk</w:t>
      </w:r>
      <w:r w:rsidR="00B27D32" w:rsidRPr="00EE240C">
        <w:rPr>
          <w:rFonts w:ascii="Times New Roman" w:hAnsi="Times New Roman" w:cs="Times New Roman"/>
        </w:rPr>
        <w:t xml:space="preserve"> together with supporting d</w:t>
      </w:r>
      <w:r w:rsidR="004E66A7" w:rsidRPr="00EE240C">
        <w:rPr>
          <w:rFonts w:ascii="Times New Roman" w:hAnsi="Times New Roman" w:cs="Times New Roman"/>
        </w:rPr>
        <w:t>ocumentation</w:t>
      </w:r>
      <w:r w:rsidR="00B27D32" w:rsidRPr="00EE240C">
        <w:rPr>
          <w:rFonts w:ascii="Times New Roman" w:hAnsi="Times New Roman" w:cs="Times New Roman"/>
        </w:rPr>
        <w:t>.</w:t>
      </w:r>
    </w:p>
    <w:p w:rsidR="004E66A7" w:rsidRPr="00EE240C" w:rsidRDefault="001864F0" w:rsidP="00EE240C">
      <w:pPr>
        <w:pStyle w:val="DefaultText"/>
        <w:widowControl/>
        <w:tabs>
          <w:tab w:val="left" w:pos="0"/>
          <w:tab w:val="left" w:pos="720"/>
          <w:tab w:val="left" w:pos="1440"/>
          <w:tab w:val="left" w:pos="2160"/>
          <w:tab w:val="left" w:pos="2880"/>
          <w:tab w:val="left" w:pos="3600"/>
          <w:tab w:val="left" w:pos="4320"/>
          <w:tab w:val="left" w:pos="5040"/>
          <w:tab w:val="left" w:pos="5760"/>
        </w:tabs>
        <w:spacing w:after="120" w:line="276" w:lineRule="auto"/>
        <w:ind w:left="2880" w:right="0"/>
        <w:jc w:val="both"/>
        <w:rPr>
          <w:rFonts w:ascii="Times New Roman" w:hAnsi="Times New Roman" w:cs="Times New Roman"/>
        </w:rPr>
      </w:pPr>
      <w:r w:rsidRPr="00EE240C">
        <w:rPr>
          <w:rFonts w:ascii="Times New Roman" w:hAnsi="Times New Roman" w:cs="Times New Roman"/>
        </w:rPr>
        <w:lastRenderedPageBreak/>
        <w:t>(</w:t>
      </w:r>
      <w:r w:rsidR="00EE240C" w:rsidRPr="00EE240C">
        <w:rPr>
          <w:rFonts w:ascii="Times New Roman" w:hAnsi="Times New Roman" w:cs="Times New Roman"/>
        </w:rPr>
        <w:t>2</w:t>
      </w:r>
      <w:r w:rsidRPr="00EE240C">
        <w:rPr>
          <w:rFonts w:ascii="Times New Roman" w:hAnsi="Times New Roman" w:cs="Times New Roman"/>
        </w:rPr>
        <w:t>)</w:t>
      </w:r>
      <w:r w:rsidRPr="00EE240C">
        <w:rPr>
          <w:rFonts w:ascii="Times New Roman" w:hAnsi="Times New Roman" w:cs="Times New Roman"/>
        </w:rPr>
        <w:tab/>
      </w:r>
      <w:r w:rsidR="004E66A7" w:rsidRPr="00EE240C">
        <w:rPr>
          <w:rFonts w:ascii="Times New Roman" w:hAnsi="Times New Roman" w:cs="Times New Roman"/>
        </w:rPr>
        <w:t xml:space="preserve">Summons details the separate response that must be filed and given to </w:t>
      </w:r>
      <w:r w:rsidR="00104573">
        <w:rPr>
          <w:rFonts w:ascii="Times New Roman" w:hAnsi="Times New Roman" w:cs="Times New Roman"/>
        </w:rPr>
        <w:t>LL</w:t>
      </w:r>
      <w:r w:rsidR="00104573" w:rsidRPr="00104573">
        <w:rPr>
          <w:rFonts w:ascii="Times New Roman" w:hAnsi="Times New Roman" w:cs="Times New Roman"/>
        </w:rPr>
        <w:t xml:space="preserve"> </w:t>
      </w:r>
      <w:r w:rsidR="004E66A7" w:rsidRPr="00EE240C">
        <w:rPr>
          <w:rFonts w:ascii="Times New Roman" w:hAnsi="Times New Roman" w:cs="Times New Roman"/>
        </w:rPr>
        <w:t>when there is a separate claim for money damages.</w:t>
      </w:r>
      <w:r w:rsidR="00B27D32" w:rsidRPr="00EE240C">
        <w:rPr>
          <w:rFonts w:ascii="Times New Roman" w:hAnsi="Times New Roman" w:cs="Times New Roman"/>
        </w:rPr>
        <w:t xml:space="preserve"> </w:t>
      </w:r>
      <w:r w:rsidR="004E66A7" w:rsidRPr="00EE240C">
        <w:rPr>
          <w:rFonts w:ascii="Times New Roman" w:hAnsi="Times New Roman" w:cs="Times New Roman"/>
        </w:rPr>
        <w:t>The forms are also translated into Spanish and Creole.</w:t>
      </w:r>
    </w:p>
    <w:p w:rsidR="004E66A7" w:rsidRPr="00EE240C" w:rsidRDefault="00F633D7"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EE240C">
        <w:rPr>
          <w:rFonts w:ascii="Times New Roman" w:hAnsi="Times New Roman" w:cs="Times New Roman"/>
        </w:rPr>
        <w:t>2</w:t>
      </w:r>
      <w:r w:rsidR="004E66A7" w:rsidRPr="00EE240C">
        <w:rPr>
          <w:rFonts w:ascii="Times New Roman" w:hAnsi="Times New Roman" w:cs="Times New Roman"/>
        </w:rPr>
        <w:t>.</w:t>
      </w:r>
      <w:r w:rsidR="004E66A7" w:rsidRPr="00EE240C">
        <w:rPr>
          <w:rFonts w:ascii="Times New Roman" w:hAnsi="Times New Roman" w:cs="Times New Roman"/>
        </w:rPr>
        <w:tab/>
        <w:t>Count II: Rent; damages; attorney fees &amp; costs</w:t>
      </w:r>
    </w:p>
    <w:p w:rsidR="00EE240C" w:rsidRPr="00EE240C" w:rsidRDefault="00F633D7"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rPr>
      </w:pPr>
      <w:r w:rsidRPr="00EE240C">
        <w:rPr>
          <w:rFonts w:ascii="Times New Roman" w:hAnsi="Times New Roman" w:cs="Times New Roman"/>
        </w:rPr>
        <w:t>a.</w:t>
      </w:r>
      <w:r w:rsidR="004E66A7" w:rsidRPr="00EE240C">
        <w:rPr>
          <w:rFonts w:ascii="Times New Roman" w:hAnsi="Times New Roman" w:cs="Times New Roman"/>
        </w:rPr>
        <w:t xml:space="preserve"> </w:t>
      </w:r>
      <w:r w:rsidR="004E66A7" w:rsidRPr="00EE240C">
        <w:rPr>
          <w:rFonts w:ascii="Times New Roman" w:hAnsi="Times New Roman" w:cs="Times New Roman"/>
        </w:rPr>
        <w:tab/>
      </w:r>
      <w:r w:rsidR="00B27D32" w:rsidRPr="00EE240C">
        <w:rPr>
          <w:rFonts w:ascii="Times New Roman" w:hAnsi="Times New Roman" w:cs="Times New Roman"/>
        </w:rPr>
        <w:t>Service:</w:t>
      </w:r>
      <w:r w:rsidR="00104573">
        <w:rPr>
          <w:rFonts w:ascii="Times New Roman" w:hAnsi="Times New Roman" w:cs="Times New Roman"/>
        </w:rPr>
        <w:t xml:space="preserve"> LL</w:t>
      </w:r>
      <w:r w:rsidR="00B27D32" w:rsidRPr="00EE240C">
        <w:rPr>
          <w:rFonts w:ascii="Times New Roman" w:hAnsi="Times New Roman" w:cs="Times New Roman"/>
        </w:rPr>
        <w:t xml:space="preserve"> must serve tenant personally or by substitute service if </w:t>
      </w:r>
      <w:r w:rsidR="00104573">
        <w:rPr>
          <w:rFonts w:ascii="Times New Roman" w:hAnsi="Times New Roman" w:cs="Times New Roman"/>
        </w:rPr>
        <w:t>LL</w:t>
      </w:r>
      <w:r w:rsidR="00B27D32" w:rsidRPr="00EE240C">
        <w:rPr>
          <w:rFonts w:ascii="Times New Roman" w:hAnsi="Times New Roman" w:cs="Times New Roman"/>
        </w:rPr>
        <w:t xml:space="preserve"> seeks a money judgment. § 83.48, Fla. Stat.  T</w:t>
      </w:r>
      <w:r w:rsidR="004E66A7" w:rsidRPr="00EE240C">
        <w:rPr>
          <w:rFonts w:ascii="Times New Roman" w:hAnsi="Times New Roman" w:cs="Times New Roman"/>
        </w:rPr>
        <w:t xml:space="preserve"> has 20 days to answer</w:t>
      </w:r>
      <w:r w:rsidR="00B27D32" w:rsidRPr="00EE240C">
        <w:rPr>
          <w:rFonts w:ascii="Times New Roman" w:hAnsi="Times New Roman" w:cs="Times New Roman"/>
        </w:rPr>
        <w:t xml:space="preserve"> the damages claim. </w:t>
      </w:r>
      <w:r w:rsidR="00EE240C" w:rsidRPr="00EE240C">
        <w:rPr>
          <w:rFonts w:ascii="Times New Roman" w:hAnsi="Times New Roman" w:cs="Times New Roman"/>
        </w:rPr>
        <w:t xml:space="preserve"> If claim is less than $5,000.00, the court may  proceed under summary claims rules.</w:t>
      </w:r>
    </w:p>
    <w:p w:rsidR="004E66A7" w:rsidRPr="00EE240C" w:rsidRDefault="00EE240C"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rPr>
      </w:pPr>
      <w:r w:rsidRPr="00EE240C">
        <w:rPr>
          <w:rFonts w:ascii="Times New Roman" w:hAnsi="Times New Roman" w:cs="Times New Roman"/>
        </w:rPr>
        <w:t>b.</w:t>
      </w:r>
      <w:r w:rsidRPr="00EE240C">
        <w:rPr>
          <w:rFonts w:ascii="Times New Roman" w:hAnsi="Times New Roman" w:cs="Times New Roman"/>
        </w:rPr>
        <w:tab/>
      </w:r>
      <w:r w:rsidR="004E66A7" w:rsidRPr="00EE240C">
        <w:rPr>
          <w:rFonts w:ascii="Times New Roman" w:hAnsi="Times New Roman" w:cs="Times New Roman"/>
        </w:rPr>
        <w:t xml:space="preserve">If summons posted on the rental unit, suit becomes an </w:t>
      </w:r>
      <w:r w:rsidR="004E66A7" w:rsidRPr="00EE240C">
        <w:rPr>
          <w:rFonts w:ascii="Times New Roman" w:hAnsi="Times New Roman" w:cs="Times New Roman"/>
          <w:i/>
        </w:rPr>
        <w:t>in rem</w:t>
      </w:r>
      <w:r w:rsidR="000E468E" w:rsidRPr="00EE240C">
        <w:rPr>
          <w:rFonts w:ascii="Times New Roman" w:hAnsi="Times New Roman" w:cs="Times New Roman"/>
        </w:rPr>
        <w:t xml:space="preserve"> </w:t>
      </w:r>
      <w:r w:rsidR="004E66A7" w:rsidRPr="00EE240C">
        <w:rPr>
          <w:rFonts w:ascii="Times New Roman" w:hAnsi="Times New Roman" w:cs="Times New Roman"/>
        </w:rPr>
        <w:t xml:space="preserve">action and </w:t>
      </w:r>
      <w:r w:rsidR="00104573">
        <w:rPr>
          <w:rFonts w:ascii="Times New Roman" w:hAnsi="Times New Roman" w:cs="Times New Roman"/>
        </w:rPr>
        <w:t>LL</w:t>
      </w:r>
      <w:r w:rsidR="00EC564B" w:rsidRPr="00EE240C">
        <w:rPr>
          <w:rFonts w:ascii="Times New Roman" w:hAnsi="Times New Roman" w:cs="Times New Roman"/>
        </w:rPr>
        <w:t>’</w:t>
      </w:r>
      <w:r w:rsidR="004E66A7" w:rsidRPr="00EE240C">
        <w:rPr>
          <w:rFonts w:ascii="Times New Roman" w:hAnsi="Times New Roman" w:cs="Times New Roman"/>
        </w:rPr>
        <w:t>s remedy is limited to possession of the premises.</w:t>
      </w:r>
    </w:p>
    <w:p w:rsidR="004E66A7" w:rsidRPr="00EE240C" w:rsidRDefault="00147CD5" w:rsidP="00EE240C">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76" w:lineRule="auto"/>
        <w:ind w:right="0"/>
        <w:jc w:val="both"/>
        <w:rPr>
          <w:rFonts w:ascii="Times New Roman" w:hAnsi="Times New Roman" w:cs="Times New Roman"/>
        </w:rPr>
      </w:pPr>
      <w:r w:rsidRPr="00EE240C">
        <w:rPr>
          <w:rFonts w:ascii="Times New Roman" w:hAnsi="Times New Roman" w:cs="Times New Roman"/>
        </w:rPr>
        <w:t>3.</w:t>
      </w:r>
      <w:r w:rsidR="004E66A7" w:rsidRPr="00EE240C">
        <w:rPr>
          <w:rFonts w:ascii="Times New Roman" w:hAnsi="Times New Roman" w:cs="Times New Roman"/>
        </w:rPr>
        <w:tab/>
        <w:t xml:space="preserve">Challenge </w:t>
      </w:r>
      <w:r w:rsidR="00FC7AC9" w:rsidRPr="00EE240C">
        <w:rPr>
          <w:rFonts w:ascii="Times New Roman" w:hAnsi="Times New Roman" w:cs="Times New Roman"/>
        </w:rPr>
        <w:t>to Service of Process</w:t>
      </w:r>
    </w:p>
    <w:p w:rsidR="004E66A7" w:rsidRPr="00EE240C" w:rsidRDefault="001864F0" w:rsidP="00EE240C">
      <w:pPr>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jc w:val="both"/>
      </w:pPr>
      <w:r w:rsidRPr="00EE240C">
        <w:t>a.</w:t>
      </w:r>
      <w:r w:rsidRPr="00EE240C">
        <w:tab/>
      </w:r>
      <w:r w:rsidR="004E66A7" w:rsidRPr="00EE240C">
        <w:t xml:space="preserve">Challenge </w:t>
      </w:r>
      <w:r w:rsidR="00FC7AC9" w:rsidRPr="00EE240C">
        <w:t>to</w:t>
      </w:r>
      <w:r w:rsidR="004E66A7" w:rsidRPr="00EE240C">
        <w:t xml:space="preserve"> service is valid even if T has actual notice.  </w:t>
      </w:r>
      <w:r w:rsidR="004E66A7" w:rsidRPr="00EE240C">
        <w:rPr>
          <w:u w:val="single"/>
        </w:rPr>
        <w:t>Napoleon Broward Drainage Dist. v. Certain Lands</w:t>
      </w:r>
      <w:r w:rsidR="00B921D1" w:rsidRPr="00EE240C">
        <w:t xml:space="preserve">, </w:t>
      </w:r>
      <w:r w:rsidR="004E66A7" w:rsidRPr="00EE240C">
        <w:t>33 So. 2d 716 (</w:t>
      </w:r>
      <w:r w:rsidR="00B921D1" w:rsidRPr="00EE240C">
        <w:t xml:space="preserve">Fla. </w:t>
      </w:r>
      <w:r w:rsidR="004E66A7" w:rsidRPr="00EE240C">
        <w:t>1948).</w:t>
      </w:r>
    </w:p>
    <w:p w:rsidR="004E66A7" w:rsidRPr="00EE240C" w:rsidRDefault="001864F0" w:rsidP="00EE240C">
      <w:pPr>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jc w:val="both"/>
      </w:pPr>
      <w:r w:rsidRPr="00EE240C">
        <w:t>b.</w:t>
      </w:r>
      <w:r w:rsidRPr="00EE240C">
        <w:tab/>
      </w:r>
      <w:r w:rsidR="004E66A7" w:rsidRPr="00EE240C">
        <w:t xml:space="preserve">If T does not challenge method of service, it is waived.  </w:t>
      </w:r>
      <w:r w:rsidR="004E66A7" w:rsidRPr="00EE240C">
        <w:rPr>
          <w:u w:val="single"/>
        </w:rPr>
        <w:t>Hager v Illes</w:t>
      </w:r>
      <w:r w:rsidR="004E66A7" w:rsidRPr="00EE240C">
        <w:t>, 431 So. 2d 1037 (Fla. 4th DCA 1983)</w:t>
      </w:r>
      <w:r w:rsidR="004B6DC6" w:rsidRPr="00EE240C">
        <w:t>/ T may waive defects in service by</w:t>
      </w:r>
      <w:r w:rsidR="004E66A7" w:rsidRPr="00EE240C">
        <w:t xml:space="preserve"> answering summary eviction complaint and counterclaiming for affirmative relief and participating </w:t>
      </w:r>
      <w:r w:rsidR="004B6DC6" w:rsidRPr="00EE240C">
        <w:t xml:space="preserve">fully </w:t>
      </w:r>
      <w:r w:rsidR="004E66A7" w:rsidRPr="00EE240C">
        <w:t>in trial.</w:t>
      </w:r>
    </w:p>
    <w:p w:rsidR="009D64D7" w:rsidRPr="001864F0" w:rsidRDefault="004E66A7"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7E7F91">
        <w:rPr>
          <w:rFonts w:ascii="Times New Roman" w:hAnsi="Times New Roman" w:cs="Times New Roman"/>
        </w:rPr>
        <w:t>C.</w:t>
      </w:r>
      <w:r w:rsidRPr="007E7F91">
        <w:rPr>
          <w:rFonts w:ascii="Times New Roman" w:hAnsi="Times New Roman" w:cs="Times New Roman"/>
        </w:rPr>
        <w:tab/>
      </w:r>
      <w:r w:rsidR="0065346F" w:rsidRPr="001864F0">
        <w:rPr>
          <w:rFonts w:ascii="Times New Roman" w:hAnsi="Times New Roman" w:cs="Times New Roman"/>
        </w:rPr>
        <w:t xml:space="preserve">Proper </w:t>
      </w:r>
      <w:r w:rsidR="009D64D7" w:rsidRPr="001864F0">
        <w:rPr>
          <w:rFonts w:ascii="Times New Roman" w:hAnsi="Times New Roman" w:cs="Times New Roman"/>
        </w:rPr>
        <w:t>S</w:t>
      </w:r>
      <w:r w:rsidR="0065346F" w:rsidRPr="001864F0">
        <w:rPr>
          <w:rFonts w:ascii="Times New Roman" w:hAnsi="Times New Roman" w:cs="Times New Roman"/>
        </w:rPr>
        <w:t xml:space="preserve">ignatories </w:t>
      </w:r>
    </w:p>
    <w:p w:rsidR="004E66A7" w:rsidRPr="001864F0" w:rsidRDefault="001864F0"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1864F0">
        <w:rPr>
          <w:rFonts w:ascii="Times New Roman" w:hAnsi="Times New Roman" w:cs="Times New Roman"/>
        </w:rPr>
        <w:t>1.</w:t>
      </w:r>
      <w:r w:rsidRPr="001864F0">
        <w:rPr>
          <w:rFonts w:ascii="Times New Roman" w:hAnsi="Times New Roman" w:cs="Times New Roman"/>
        </w:rPr>
        <w:tab/>
        <w:t>N</w:t>
      </w:r>
      <w:r w:rsidR="0065346F" w:rsidRPr="001864F0">
        <w:rPr>
          <w:rFonts w:ascii="Times New Roman" w:hAnsi="Times New Roman" w:cs="Times New Roman"/>
        </w:rPr>
        <w:t xml:space="preserve">otice of termination and </w:t>
      </w:r>
      <w:r w:rsidR="004E66A7" w:rsidRPr="001864F0">
        <w:rPr>
          <w:rFonts w:ascii="Times New Roman" w:hAnsi="Times New Roman" w:cs="Times New Roman"/>
        </w:rPr>
        <w:t>complaint</w:t>
      </w:r>
      <w:r w:rsidR="000762CB" w:rsidRPr="001864F0">
        <w:rPr>
          <w:rFonts w:ascii="Times New Roman" w:hAnsi="Times New Roman" w:cs="Times New Roman"/>
        </w:rPr>
        <w:t xml:space="preserve"> </w:t>
      </w:r>
      <w:r w:rsidRPr="001864F0">
        <w:rPr>
          <w:rFonts w:ascii="Times New Roman" w:hAnsi="Times New Roman" w:cs="Times New Roman"/>
        </w:rPr>
        <w:t xml:space="preserve">may be signed by </w:t>
      </w:r>
      <w:r w:rsidR="00104573">
        <w:rPr>
          <w:rFonts w:ascii="Times New Roman" w:hAnsi="Times New Roman" w:cs="Times New Roman"/>
        </w:rPr>
        <w:t>LL</w:t>
      </w:r>
      <w:r w:rsidR="000762CB" w:rsidRPr="001864F0">
        <w:rPr>
          <w:rFonts w:ascii="Times New Roman" w:hAnsi="Times New Roman" w:cs="Times New Roman"/>
        </w:rPr>
        <w:t xml:space="preserve">, </w:t>
      </w:r>
      <w:r w:rsidR="009D64D7" w:rsidRPr="001864F0">
        <w:rPr>
          <w:rFonts w:ascii="Times New Roman" w:hAnsi="Times New Roman" w:cs="Times New Roman"/>
        </w:rPr>
        <w:t>p</w:t>
      </w:r>
      <w:r w:rsidR="004E66A7" w:rsidRPr="001864F0">
        <w:rPr>
          <w:rFonts w:ascii="Times New Roman" w:hAnsi="Times New Roman" w:cs="Times New Roman"/>
        </w:rPr>
        <w:t xml:space="preserve">roperty </w:t>
      </w:r>
      <w:r w:rsidR="009D64D7" w:rsidRPr="001864F0">
        <w:rPr>
          <w:rFonts w:ascii="Times New Roman" w:hAnsi="Times New Roman" w:cs="Times New Roman"/>
        </w:rPr>
        <w:t>m</w:t>
      </w:r>
      <w:r w:rsidR="004E66A7" w:rsidRPr="001864F0">
        <w:rPr>
          <w:rFonts w:ascii="Times New Roman" w:hAnsi="Times New Roman" w:cs="Times New Roman"/>
        </w:rPr>
        <w:t>anager</w:t>
      </w:r>
      <w:r w:rsidR="000762CB" w:rsidRPr="001864F0">
        <w:rPr>
          <w:rFonts w:ascii="Times New Roman" w:hAnsi="Times New Roman" w:cs="Times New Roman"/>
        </w:rPr>
        <w:t xml:space="preserve">, or an </w:t>
      </w:r>
      <w:r w:rsidR="009D64D7" w:rsidRPr="001864F0">
        <w:rPr>
          <w:rFonts w:ascii="Times New Roman" w:hAnsi="Times New Roman" w:cs="Times New Roman"/>
        </w:rPr>
        <w:t>a</w:t>
      </w:r>
      <w:r w:rsidR="004E66A7" w:rsidRPr="001864F0">
        <w:rPr>
          <w:rFonts w:ascii="Times New Roman" w:hAnsi="Times New Roman" w:cs="Times New Roman"/>
        </w:rPr>
        <w:t>ttorney</w:t>
      </w:r>
      <w:r w:rsidR="000762CB" w:rsidRPr="001864F0">
        <w:rPr>
          <w:rFonts w:ascii="Times New Roman" w:hAnsi="Times New Roman" w:cs="Times New Roman"/>
        </w:rPr>
        <w:t xml:space="preserve">. </w:t>
      </w:r>
      <w:r w:rsidR="009D1BDB" w:rsidRPr="001864F0">
        <w:rPr>
          <w:rFonts w:ascii="Times New Roman" w:hAnsi="Times New Roman" w:cs="Times New Roman"/>
        </w:rPr>
        <w:t xml:space="preserve"> In accordance with Fla. Stat. § 865.09, </w:t>
      </w:r>
      <w:r w:rsidR="0032732E">
        <w:rPr>
          <w:rFonts w:ascii="Times New Roman" w:hAnsi="Times New Roman" w:cs="Times New Roman"/>
        </w:rPr>
        <w:t>f</w:t>
      </w:r>
      <w:r w:rsidR="004E66A7" w:rsidRPr="001864F0">
        <w:rPr>
          <w:rFonts w:ascii="Times New Roman" w:hAnsi="Times New Roman" w:cs="Times New Roman"/>
        </w:rPr>
        <w:t>ailure to comply with fictitious name statute, deprives LL of standing to file suit.</w:t>
      </w:r>
      <w:r w:rsidR="009D1BDB" w:rsidRPr="001864F0">
        <w:rPr>
          <w:rFonts w:ascii="Times New Roman" w:hAnsi="Times New Roman" w:cs="Times New Roman"/>
        </w:rPr>
        <w:t xml:space="preserve">  The defense of an improper signatory, as well as the scope, qualification, and authority of the property manager, would appear to be defenses subject to the requirement to deposit the accrued rent set forth in </w:t>
      </w:r>
      <w:r w:rsidR="00CC6613">
        <w:rPr>
          <w:rFonts w:ascii="Times New Roman" w:hAnsi="Times New Roman" w:cs="Times New Roman"/>
        </w:rPr>
        <w:t xml:space="preserve">§ </w:t>
      </w:r>
      <w:r w:rsidR="009D1BDB" w:rsidRPr="001864F0">
        <w:rPr>
          <w:rFonts w:ascii="Times New Roman" w:hAnsi="Times New Roman" w:cs="Times New Roman"/>
        </w:rPr>
        <w:t xml:space="preserve">83.60(2) and would be remedial without dismissal in accordance with </w:t>
      </w:r>
      <w:r w:rsidR="00CC6613">
        <w:rPr>
          <w:rFonts w:ascii="Times New Roman" w:hAnsi="Times New Roman" w:cs="Times New Roman"/>
        </w:rPr>
        <w:t xml:space="preserve">§ </w:t>
      </w:r>
      <w:r w:rsidR="00F87713" w:rsidRPr="001864F0">
        <w:rPr>
          <w:rFonts w:ascii="Times New Roman" w:hAnsi="Times New Roman" w:cs="Times New Roman"/>
        </w:rPr>
        <w:t>83.60(1)(a)</w:t>
      </w:r>
      <w:r w:rsidR="009D1BDB" w:rsidRPr="001864F0">
        <w:rPr>
          <w:rFonts w:ascii="Times New Roman" w:hAnsi="Times New Roman" w:cs="Times New Roman"/>
        </w:rPr>
        <w:t>.</w:t>
      </w:r>
    </w:p>
    <w:p w:rsidR="004E66A7" w:rsidRPr="001864F0" w:rsidRDefault="001864F0"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1864F0">
        <w:rPr>
          <w:rFonts w:ascii="Times New Roman" w:hAnsi="Times New Roman" w:cs="Times New Roman"/>
        </w:rPr>
        <w:t>2.</w:t>
      </w:r>
      <w:r w:rsidRPr="001864F0">
        <w:rPr>
          <w:rFonts w:ascii="Times New Roman" w:hAnsi="Times New Roman" w:cs="Times New Roman"/>
        </w:rPr>
        <w:tab/>
      </w:r>
      <w:r w:rsidR="004E66A7" w:rsidRPr="001864F0">
        <w:rPr>
          <w:rFonts w:ascii="Times New Roman" w:hAnsi="Times New Roman" w:cs="Times New Roman"/>
          <w:u w:val="single"/>
        </w:rPr>
        <w:t>The Florida Bar Re: Advisory Opinion-Non Lawyer Preparation</w:t>
      </w:r>
      <w:r w:rsidRPr="001864F0">
        <w:rPr>
          <w:rFonts w:ascii="Times New Roman" w:hAnsi="Times New Roman" w:cs="Times New Roman"/>
          <w:u w:val="single"/>
        </w:rPr>
        <w:t xml:space="preserve"> of and Representation of Land</w:t>
      </w:r>
      <w:r w:rsidR="0032732E">
        <w:rPr>
          <w:rFonts w:ascii="Times New Roman" w:hAnsi="Times New Roman" w:cs="Times New Roman"/>
          <w:u w:val="single"/>
        </w:rPr>
        <w:t>l</w:t>
      </w:r>
      <w:r w:rsidRPr="001864F0">
        <w:rPr>
          <w:rFonts w:ascii="Times New Roman" w:hAnsi="Times New Roman" w:cs="Times New Roman"/>
          <w:u w:val="single"/>
        </w:rPr>
        <w:t>or</w:t>
      </w:r>
      <w:r w:rsidR="004E66A7" w:rsidRPr="001864F0">
        <w:rPr>
          <w:rFonts w:ascii="Times New Roman" w:hAnsi="Times New Roman" w:cs="Times New Roman"/>
          <w:u w:val="single"/>
        </w:rPr>
        <w:t>d in Uncontested Residential Evictions</w:t>
      </w:r>
      <w:r w:rsidR="004E66A7" w:rsidRPr="001864F0">
        <w:rPr>
          <w:rFonts w:ascii="Times New Roman" w:hAnsi="Times New Roman" w:cs="Times New Roman"/>
        </w:rPr>
        <w:t>, 605</w:t>
      </w:r>
      <w:r w:rsidR="00F633D7" w:rsidRPr="001864F0">
        <w:rPr>
          <w:rFonts w:ascii="Times New Roman" w:hAnsi="Times New Roman" w:cs="Times New Roman"/>
        </w:rPr>
        <w:t xml:space="preserve"> </w:t>
      </w:r>
      <w:r w:rsidR="00C7342E" w:rsidRPr="001864F0">
        <w:rPr>
          <w:rFonts w:ascii="Times New Roman" w:hAnsi="Times New Roman" w:cs="Times New Roman"/>
        </w:rPr>
        <w:t>So. 2d 868 (Fla. 1992</w:t>
      </w:r>
      <w:r w:rsidR="004E66A7" w:rsidRPr="001864F0">
        <w:rPr>
          <w:rFonts w:ascii="Times New Roman" w:hAnsi="Times New Roman" w:cs="Times New Roman"/>
        </w:rPr>
        <w:t>)</w:t>
      </w:r>
      <w:r w:rsidR="009D1BDB" w:rsidRPr="001864F0">
        <w:rPr>
          <w:rFonts w:ascii="Times New Roman" w:hAnsi="Times New Roman" w:cs="Times New Roman"/>
        </w:rPr>
        <w:t xml:space="preserve"> provides that i</w:t>
      </w:r>
      <w:r w:rsidR="004E66A7" w:rsidRPr="001864F0">
        <w:rPr>
          <w:rFonts w:ascii="Times New Roman" w:hAnsi="Times New Roman" w:cs="Times New Roman"/>
        </w:rPr>
        <w:t>f the eviction is for non-pay</w:t>
      </w:r>
      <w:r w:rsidR="009D1BDB" w:rsidRPr="001864F0">
        <w:rPr>
          <w:rFonts w:ascii="Times New Roman" w:hAnsi="Times New Roman" w:cs="Times New Roman"/>
        </w:rPr>
        <w:t>m</w:t>
      </w:r>
      <w:r w:rsidR="004E66A7" w:rsidRPr="001864F0">
        <w:rPr>
          <w:rFonts w:ascii="Times New Roman" w:hAnsi="Times New Roman" w:cs="Times New Roman"/>
        </w:rPr>
        <w:t>ent of rent and is</w:t>
      </w:r>
      <w:r w:rsidR="00F633D7" w:rsidRPr="001864F0">
        <w:rPr>
          <w:rFonts w:ascii="Times New Roman" w:hAnsi="Times New Roman" w:cs="Times New Roman"/>
        </w:rPr>
        <w:t xml:space="preserve"> </w:t>
      </w:r>
      <w:r w:rsidR="0032732E">
        <w:rPr>
          <w:rFonts w:ascii="Times New Roman" w:hAnsi="Times New Roman" w:cs="Times New Roman"/>
        </w:rPr>
        <w:t>uncontested</w:t>
      </w:r>
      <w:r w:rsidR="004E66A7" w:rsidRPr="001864F0">
        <w:rPr>
          <w:rFonts w:ascii="Times New Roman" w:hAnsi="Times New Roman" w:cs="Times New Roman"/>
        </w:rPr>
        <w:t>, a property manager may</w:t>
      </w:r>
      <w:r w:rsidR="009D1BDB" w:rsidRPr="001864F0">
        <w:rPr>
          <w:rFonts w:ascii="Times New Roman" w:hAnsi="Times New Roman" w:cs="Times New Roman"/>
        </w:rPr>
        <w:t xml:space="preserve"> </w:t>
      </w:r>
      <w:r w:rsidR="004E66A7" w:rsidRPr="001864F0">
        <w:rPr>
          <w:rFonts w:ascii="Times New Roman" w:hAnsi="Times New Roman" w:cs="Times New Roman"/>
        </w:rPr>
        <w:t>draft and serve a 3 day notice</w:t>
      </w:r>
      <w:r w:rsidR="009D1BDB" w:rsidRPr="001864F0">
        <w:rPr>
          <w:rFonts w:ascii="Times New Roman" w:hAnsi="Times New Roman" w:cs="Times New Roman"/>
        </w:rPr>
        <w:t xml:space="preserve">, </w:t>
      </w:r>
      <w:r w:rsidR="004E66A7" w:rsidRPr="001864F0">
        <w:rPr>
          <w:rFonts w:ascii="Times New Roman" w:hAnsi="Times New Roman" w:cs="Times New Roman"/>
        </w:rPr>
        <w:t xml:space="preserve">sign and file a </w:t>
      </w:r>
      <w:r w:rsidR="009D1BDB" w:rsidRPr="001864F0">
        <w:rPr>
          <w:rFonts w:ascii="Times New Roman" w:hAnsi="Times New Roman" w:cs="Times New Roman"/>
        </w:rPr>
        <w:t xml:space="preserve">complaint, </w:t>
      </w:r>
      <w:r w:rsidR="004E66A7" w:rsidRPr="001864F0">
        <w:rPr>
          <w:rFonts w:ascii="Times New Roman" w:hAnsi="Times New Roman" w:cs="Times New Roman"/>
        </w:rPr>
        <w:t>file a motion for default</w:t>
      </w:r>
      <w:r w:rsidR="009D1BDB" w:rsidRPr="001864F0">
        <w:rPr>
          <w:rFonts w:ascii="Times New Roman" w:hAnsi="Times New Roman" w:cs="Times New Roman"/>
        </w:rPr>
        <w:t xml:space="preserve">, and </w:t>
      </w:r>
      <w:r w:rsidR="004E66A7" w:rsidRPr="001864F0">
        <w:rPr>
          <w:rFonts w:ascii="Times New Roman" w:hAnsi="Times New Roman" w:cs="Times New Roman"/>
        </w:rPr>
        <w:t>obtain a writ of possession.</w:t>
      </w:r>
    </w:p>
    <w:p w:rsidR="004E66A7" w:rsidRPr="001864F0" w:rsidRDefault="001864F0"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1864F0">
        <w:rPr>
          <w:rFonts w:ascii="Times New Roman" w:hAnsi="Times New Roman" w:cs="Times New Roman"/>
        </w:rPr>
        <w:t>a.</w:t>
      </w:r>
      <w:r w:rsidRPr="001864F0">
        <w:rPr>
          <w:rFonts w:ascii="Times New Roman" w:hAnsi="Times New Roman" w:cs="Times New Roman"/>
        </w:rPr>
        <w:tab/>
      </w:r>
      <w:r w:rsidR="004E66A7" w:rsidRPr="001864F0">
        <w:rPr>
          <w:rFonts w:ascii="Times New Roman" w:hAnsi="Times New Roman" w:cs="Times New Roman"/>
          <w:u w:val="single"/>
        </w:rPr>
        <w:t>The Florida Bar re: Advisory Opinion-Non-Lawyer Preparation of and Representation of Landlord In Uncontested Residential Evictions</w:t>
      </w:r>
      <w:r w:rsidR="00C7342E" w:rsidRPr="001864F0">
        <w:rPr>
          <w:rFonts w:ascii="Times New Roman" w:hAnsi="Times New Roman" w:cs="Times New Roman"/>
        </w:rPr>
        <w:t>, 627 So. 2d 485 (Fla. 1993</w:t>
      </w:r>
      <w:r w:rsidR="004E66A7" w:rsidRPr="001864F0">
        <w:rPr>
          <w:rFonts w:ascii="Times New Roman" w:hAnsi="Times New Roman" w:cs="Times New Roman"/>
        </w:rPr>
        <w:t xml:space="preserve">): A property manager is defined as </w:t>
      </w:r>
      <w:r w:rsidR="008A00C7" w:rsidRPr="001864F0">
        <w:rPr>
          <w:rFonts w:ascii="Times New Roman" w:hAnsi="Times New Roman" w:cs="Times New Roman"/>
        </w:rPr>
        <w:t>“</w:t>
      </w:r>
      <w:r w:rsidR="004E66A7" w:rsidRPr="001864F0">
        <w:rPr>
          <w:rFonts w:ascii="Times New Roman" w:hAnsi="Times New Roman" w:cs="Times New Roman"/>
        </w:rPr>
        <w:t xml:space="preserve">one who is responsible for day-to-day management of residential rental property and includes corporate property management firms that have primary </w:t>
      </w:r>
      <w:r w:rsidR="004E66A7" w:rsidRPr="001864F0">
        <w:rPr>
          <w:rFonts w:ascii="Times New Roman" w:hAnsi="Times New Roman" w:cs="Times New Roman"/>
        </w:rPr>
        <w:lastRenderedPageBreak/>
        <w:t>responsibility for rental and management of residential rental property and licensed real estate brokers and salesperson.</w:t>
      </w:r>
      <w:r w:rsidR="008A00C7" w:rsidRPr="001864F0">
        <w:rPr>
          <w:rFonts w:ascii="Times New Roman" w:hAnsi="Times New Roman" w:cs="Times New Roman"/>
        </w:rPr>
        <w:t>”</w:t>
      </w:r>
    </w:p>
    <w:p w:rsidR="0093667E" w:rsidRPr="001864F0" w:rsidRDefault="001864F0"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1864F0">
        <w:rPr>
          <w:rFonts w:ascii="Times New Roman" w:hAnsi="Times New Roman" w:cs="Times New Roman"/>
        </w:rPr>
        <w:t>b,</w:t>
      </w:r>
      <w:r w:rsidRPr="001864F0">
        <w:rPr>
          <w:rFonts w:ascii="Times New Roman" w:hAnsi="Times New Roman" w:cs="Times New Roman"/>
        </w:rPr>
        <w:tab/>
      </w:r>
      <w:r w:rsidR="0093667E" w:rsidRPr="001864F0">
        <w:rPr>
          <w:rFonts w:ascii="Times New Roman" w:hAnsi="Times New Roman" w:cs="Times New Roman"/>
        </w:rPr>
        <w:t>Designated non-lawyer property managers may handle uncontested residential evictions on behalf of both individual and corporate LLs.</w:t>
      </w:r>
      <w:r w:rsidR="0093667E" w:rsidRPr="001864F0">
        <w:rPr>
          <w:rFonts w:ascii="Times New Roman" w:hAnsi="Times New Roman" w:cs="Times New Roman"/>
          <w:b/>
          <w:bCs/>
          <w:color w:val="000000"/>
        </w:rPr>
        <w:t xml:space="preserve"> </w:t>
      </w:r>
      <w:r w:rsidR="0093667E" w:rsidRPr="001864F0">
        <w:rPr>
          <w:rFonts w:ascii="Times New Roman" w:hAnsi="Times New Roman" w:cs="Times New Roman"/>
        </w:rPr>
        <w:t>Whenever a hearing is required the matter is considered contested.</w:t>
      </w:r>
    </w:p>
    <w:p w:rsidR="004E66A7" w:rsidRPr="001864F0" w:rsidRDefault="001864F0"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1864F0">
        <w:rPr>
          <w:rFonts w:ascii="Times New Roman" w:hAnsi="Times New Roman" w:cs="Times New Roman"/>
        </w:rPr>
        <w:t>c.</w:t>
      </w:r>
      <w:r w:rsidRPr="001864F0">
        <w:rPr>
          <w:rFonts w:ascii="Times New Roman" w:hAnsi="Times New Roman" w:cs="Times New Roman"/>
        </w:rPr>
        <w:tab/>
      </w:r>
      <w:r w:rsidR="004E66A7" w:rsidRPr="001864F0">
        <w:rPr>
          <w:rFonts w:ascii="Times New Roman" w:hAnsi="Times New Roman" w:cs="Times New Roman"/>
        </w:rPr>
        <w:t>The property manager must have written authorization from the owner to complete, sign and file the eviction action for non-payment of rent. The authorization cannot serve to designate the property manager as the plaintiff in the eviction or to authorize the manager to seek the recovery of past due rent.</w:t>
      </w:r>
    </w:p>
    <w:p w:rsidR="0093667E" w:rsidRPr="001864F0" w:rsidRDefault="001864F0"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1864F0">
        <w:rPr>
          <w:rFonts w:ascii="Times New Roman" w:hAnsi="Times New Roman" w:cs="Times New Roman"/>
          <w:bCs/>
          <w:color w:val="000000"/>
        </w:rPr>
        <w:t>d.</w:t>
      </w:r>
      <w:r w:rsidRPr="001864F0">
        <w:rPr>
          <w:rFonts w:ascii="Times New Roman" w:hAnsi="Times New Roman" w:cs="Times New Roman"/>
          <w:bCs/>
          <w:color w:val="000000"/>
        </w:rPr>
        <w:tab/>
      </w:r>
      <w:r w:rsidR="0093667E" w:rsidRPr="001864F0">
        <w:rPr>
          <w:rFonts w:ascii="Times New Roman" w:hAnsi="Times New Roman" w:cs="Times New Roman"/>
          <w:bCs/>
          <w:color w:val="000000"/>
        </w:rPr>
        <w:t>Forms which property managers may complete are set forth at</w:t>
      </w:r>
      <w:r w:rsidR="0093667E" w:rsidRPr="001864F0">
        <w:rPr>
          <w:rFonts w:ascii="Times New Roman" w:hAnsi="Times New Roman" w:cs="Times New Roman"/>
          <w:b/>
          <w:bCs/>
          <w:color w:val="000000"/>
        </w:rPr>
        <w:t xml:space="preserve"> </w:t>
      </w:r>
      <w:r w:rsidR="0093667E" w:rsidRPr="001864F0">
        <w:rPr>
          <w:rStyle w:val="groupheading6"/>
          <w:rFonts w:ascii="Times New Roman" w:hAnsi="Times New Roman" w:cs="Times New Roman"/>
          <w:b w:val="0"/>
          <w:bCs w:val="0"/>
          <w:color w:val="000000"/>
          <w:sz w:val="24"/>
          <w:szCs w:val="24"/>
          <w:u w:val="single"/>
        </w:rPr>
        <w:t>In re Revisions to Simplified Forms Pursuant to Rule 10-2.1(A) of Rules Regulating Florida Bar</w:t>
      </w:r>
      <w:r w:rsidR="000762CB" w:rsidRPr="001864F0">
        <w:rPr>
          <w:rStyle w:val="groupheading6"/>
          <w:rFonts w:ascii="Times New Roman" w:hAnsi="Times New Roman" w:cs="Times New Roman"/>
          <w:b w:val="0"/>
          <w:bCs w:val="0"/>
          <w:color w:val="000000"/>
          <w:sz w:val="24"/>
          <w:szCs w:val="24"/>
        </w:rPr>
        <w:t xml:space="preserve">, </w:t>
      </w:r>
      <w:r w:rsidR="000762CB" w:rsidRPr="001864F0">
        <w:rPr>
          <w:rFonts w:ascii="Times New Roman" w:hAnsi="Times New Roman" w:cs="Times New Roman"/>
          <w:color w:val="000000"/>
        </w:rPr>
        <w:t>50 So.3d 503</w:t>
      </w:r>
      <w:r w:rsidR="000762CB" w:rsidRPr="001864F0">
        <w:rPr>
          <w:rFonts w:ascii="Times New Roman" w:hAnsi="Times New Roman" w:cs="Times New Roman"/>
          <w:bCs/>
          <w:color w:val="000000"/>
        </w:rPr>
        <w:t xml:space="preserve"> </w:t>
      </w:r>
      <w:r w:rsidR="000762CB" w:rsidRPr="001864F0">
        <w:rPr>
          <w:rStyle w:val="informationalsmall4"/>
          <w:rFonts w:ascii="Times New Roman" w:hAnsi="Times New Roman" w:cs="Times New Roman"/>
          <w:bCs/>
          <w:color w:val="000000"/>
          <w:sz w:val="24"/>
          <w:szCs w:val="24"/>
        </w:rPr>
        <w:t xml:space="preserve">(Fla. </w:t>
      </w:r>
      <w:r w:rsidR="0093667E" w:rsidRPr="001864F0">
        <w:rPr>
          <w:rStyle w:val="informationalsmall4"/>
          <w:rFonts w:ascii="Times New Roman" w:hAnsi="Times New Roman" w:cs="Times New Roman"/>
          <w:bCs/>
          <w:color w:val="000000"/>
          <w:sz w:val="24"/>
          <w:szCs w:val="24"/>
        </w:rPr>
        <w:t>2010).</w:t>
      </w:r>
    </w:p>
    <w:p w:rsidR="004E66A7" w:rsidRPr="007E7F91" w:rsidRDefault="0065346F"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7E7F91">
        <w:rPr>
          <w:rFonts w:ascii="Times New Roman" w:hAnsi="Times New Roman" w:cs="Times New Roman"/>
        </w:rPr>
        <w:tab/>
        <w:t xml:space="preserve">D. </w:t>
      </w:r>
      <w:r w:rsidRPr="007E7F91">
        <w:rPr>
          <w:rFonts w:ascii="Times New Roman" w:hAnsi="Times New Roman" w:cs="Times New Roman"/>
        </w:rPr>
        <w:tab/>
      </w:r>
      <w:r w:rsidR="001822C8">
        <w:rPr>
          <w:rFonts w:ascii="Times New Roman" w:hAnsi="Times New Roman" w:cs="Times New Roman"/>
        </w:rPr>
        <w:t xml:space="preserve">The </w:t>
      </w:r>
      <w:r w:rsidRPr="007E7F91">
        <w:rPr>
          <w:rFonts w:ascii="Times New Roman" w:hAnsi="Times New Roman" w:cs="Times New Roman"/>
        </w:rPr>
        <w:t>Answer</w:t>
      </w:r>
    </w:p>
    <w:p w:rsidR="000762CB" w:rsidRPr="00F87713" w:rsidRDefault="0065346F"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F87713">
        <w:rPr>
          <w:rFonts w:ascii="Times New Roman" w:hAnsi="Times New Roman" w:cs="Times New Roman"/>
        </w:rPr>
        <w:t>1</w:t>
      </w:r>
      <w:r w:rsidR="004E66A7" w:rsidRPr="00F87713">
        <w:rPr>
          <w:rFonts w:ascii="Times New Roman" w:hAnsi="Times New Roman" w:cs="Times New Roman"/>
        </w:rPr>
        <w:t>.</w:t>
      </w:r>
      <w:r w:rsidR="004E66A7" w:rsidRPr="00F87713">
        <w:rPr>
          <w:rFonts w:ascii="Times New Roman" w:hAnsi="Times New Roman" w:cs="Times New Roman"/>
        </w:rPr>
        <w:tab/>
      </w:r>
      <w:r w:rsidR="00F87713" w:rsidRPr="00F87713">
        <w:rPr>
          <w:rFonts w:ascii="Times New Roman" w:hAnsi="Times New Roman" w:cs="Times New Roman"/>
        </w:rPr>
        <w:t>An answer is required to be</w:t>
      </w:r>
      <w:r w:rsidR="004E66A7" w:rsidRPr="00F87713">
        <w:rPr>
          <w:rFonts w:ascii="Times New Roman" w:hAnsi="Times New Roman" w:cs="Times New Roman"/>
        </w:rPr>
        <w:t xml:space="preserve"> filed within 5 days excluding weekends and legal holidays</w:t>
      </w:r>
      <w:r w:rsidR="00F87713" w:rsidRPr="00F87713">
        <w:rPr>
          <w:rFonts w:ascii="Times New Roman" w:hAnsi="Times New Roman" w:cs="Times New Roman"/>
        </w:rPr>
        <w:t xml:space="preserve"> and should contain a</w:t>
      </w:r>
      <w:r w:rsidR="004E66A7" w:rsidRPr="00F87713">
        <w:rPr>
          <w:rFonts w:ascii="Times New Roman" w:hAnsi="Times New Roman" w:cs="Times New Roman"/>
        </w:rPr>
        <w:t xml:space="preserve">ll </w:t>
      </w:r>
      <w:r w:rsidR="00F87713" w:rsidRPr="00F87713">
        <w:rPr>
          <w:rFonts w:ascii="Times New Roman" w:hAnsi="Times New Roman" w:cs="Times New Roman"/>
        </w:rPr>
        <w:t>legal and equitable defen</w:t>
      </w:r>
      <w:r w:rsidR="004E66A7" w:rsidRPr="00F87713">
        <w:rPr>
          <w:rFonts w:ascii="Times New Roman" w:hAnsi="Times New Roman" w:cs="Times New Roman"/>
        </w:rPr>
        <w:t xml:space="preserve">ses.  </w:t>
      </w:r>
      <w:r w:rsidR="004E66A7" w:rsidRPr="00F87713">
        <w:rPr>
          <w:rFonts w:ascii="Times New Roman" w:hAnsi="Times New Roman" w:cs="Times New Roman"/>
          <w:u w:val="single"/>
        </w:rPr>
        <w:t>Malt v. R.J. Mueller Enterprises</w:t>
      </w:r>
      <w:r w:rsidR="004E66A7" w:rsidRPr="00F87713">
        <w:rPr>
          <w:rFonts w:ascii="Times New Roman" w:hAnsi="Times New Roman" w:cs="Times New Roman"/>
        </w:rPr>
        <w:t>, Inc., 396 So. 2d 1174 (Fla. 4th DCA 1981) (</w:t>
      </w:r>
      <w:r w:rsidR="00F87713" w:rsidRPr="00F87713">
        <w:rPr>
          <w:rFonts w:ascii="Times New Roman" w:hAnsi="Times New Roman" w:cs="Times New Roman"/>
        </w:rPr>
        <w:t xml:space="preserve">defense of </w:t>
      </w:r>
      <w:r w:rsidR="004E66A7" w:rsidRPr="00F87713">
        <w:rPr>
          <w:rFonts w:ascii="Times New Roman" w:hAnsi="Times New Roman" w:cs="Times New Roman"/>
        </w:rPr>
        <w:t>acceptance of late payments by LL.)</w:t>
      </w:r>
    </w:p>
    <w:p w:rsidR="000762CB" w:rsidRPr="00F87713" w:rsidRDefault="00F87713"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F87713">
        <w:rPr>
          <w:rFonts w:ascii="Times New Roman" w:hAnsi="Times New Roman" w:cs="Times New Roman"/>
        </w:rPr>
        <w:t>2</w:t>
      </w:r>
      <w:r w:rsidR="000762CB" w:rsidRPr="00F87713">
        <w:rPr>
          <w:rFonts w:ascii="Times New Roman" w:hAnsi="Times New Roman" w:cs="Times New Roman"/>
        </w:rPr>
        <w:t>.</w:t>
      </w:r>
      <w:r w:rsidR="000762CB" w:rsidRPr="00F87713">
        <w:rPr>
          <w:rFonts w:ascii="Times New Roman" w:hAnsi="Times New Roman" w:cs="Times New Roman"/>
        </w:rPr>
        <w:tab/>
      </w:r>
      <w:r w:rsidRPr="00F87713">
        <w:rPr>
          <w:rFonts w:ascii="Times New Roman" w:hAnsi="Times New Roman" w:cs="Times New Roman"/>
        </w:rPr>
        <w:t>The filing of a m</w:t>
      </w:r>
      <w:r w:rsidR="004E66A7" w:rsidRPr="00F87713">
        <w:rPr>
          <w:rFonts w:ascii="Times New Roman" w:hAnsi="Times New Roman" w:cs="Times New Roman"/>
        </w:rPr>
        <w:t xml:space="preserve">otion to dismiss will not toll the time for </w:t>
      </w:r>
      <w:r w:rsidRPr="00F87713">
        <w:rPr>
          <w:rFonts w:ascii="Times New Roman" w:hAnsi="Times New Roman" w:cs="Times New Roman"/>
        </w:rPr>
        <w:t xml:space="preserve">an </w:t>
      </w:r>
      <w:r w:rsidR="004E66A7" w:rsidRPr="00F87713">
        <w:rPr>
          <w:rFonts w:ascii="Times New Roman" w:hAnsi="Times New Roman" w:cs="Times New Roman"/>
        </w:rPr>
        <w:t xml:space="preserve">answer.  </w:t>
      </w:r>
      <w:r w:rsidRPr="00F87713">
        <w:rPr>
          <w:rFonts w:ascii="Times New Roman" w:hAnsi="Times New Roman" w:cs="Times New Roman"/>
        </w:rPr>
        <w:t xml:space="preserve">See, </w:t>
      </w:r>
      <w:r w:rsidR="004E66A7" w:rsidRPr="00F87713">
        <w:rPr>
          <w:rFonts w:ascii="Times New Roman" w:hAnsi="Times New Roman" w:cs="Times New Roman"/>
          <w:u w:val="single"/>
        </w:rPr>
        <w:t>Crocker v. Diland</w:t>
      </w:r>
      <w:r w:rsidR="004E66A7" w:rsidRPr="00F87713">
        <w:rPr>
          <w:rFonts w:ascii="Times New Roman" w:hAnsi="Times New Roman" w:cs="Times New Roman"/>
        </w:rPr>
        <w:t>, 593 So. 2d 1096 (Fla. 5th DCA 1992)</w:t>
      </w:r>
      <w:r w:rsidRPr="00F87713">
        <w:rPr>
          <w:rFonts w:ascii="Times New Roman" w:hAnsi="Times New Roman" w:cs="Times New Roman"/>
        </w:rPr>
        <w:t xml:space="preserve"> holding that p</w:t>
      </w:r>
      <w:r w:rsidR="004E66A7" w:rsidRPr="00F87713">
        <w:rPr>
          <w:rFonts w:ascii="Times New Roman" w:hAnsi="Times New Roman" w:cs="Times New Roman"/>
        </w:rPr>
        <w:t xml:space="preserve">ermitting tolling of time by filing a motion to dismiss would undermine summary procedure set forth in Fla. Stat. </w:t>
      </w:r>
      <w:r w:rsidR="00AF3CA0" w:rsidRPr="00F87713">
        <w:rPr>
          <w:rFonts w:ascii="Times New Roman" w:hAnsi="Times New Roman" w:cs="Times New Roman"/>
        </w:rPr>
        <w:t>§</w:t>
      </w:r>
      <w:r w:rsidR="004E66A7" w:rsidRPr="00F87713">
        <w:rPr>
          <w:rFonts w:ascii="Times New Roman" w:hAnsi="Times New Roman" w:cs="Times New Roman"/>
        </w:rPr>
        <w:t xml:space="preserve"> 51.011.  All defensive motions shall be heard prior to trial and shall be filed also within 5 days of service.</w:t>
      </w:r>
    </w:p>
    <w:p w:rsidR="000762CB" w:rsidRPr="00F87713" w:rsidRDefault="00F87713"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F87713">
        <w:rPr>
          <w:rFonts w:ascii="Times New Roman" w:hAnsi="Times New Roman" w:cs="Times New Roman"/>
        </w:rPr>
        <w:t>3</w:t>
      </w:r>
      <w:r w:rsidR="000762CB" w:rsidRPr="00F87713">
        <w:rPr>
          <w:rFonts w:ascii="Times New Roman" w:hAnsi="Times New Roman" w:cs="Times New Roman"/>
        </w:rPr>
        <w:t>.</w:t>
      </w:r>
      <w:r w:rsidR="000762CB" w:rsidRPr="00F87713">
        <w:rPr>
          <w:rFonts w:ascii="Times New Roman" w:hAnsi="Times New Roman" w:cs="Times New Roman"/>
        </w:rPr>
        <w:tab/>
      </w:r>
      <w:r w:rsidR="004E66A7" w:rsidRPr="00F87713">
        <w:rPr>
          <w:rFonts w:ascii="Times New Roman" w:hAnsi="Times New Roman" w:cs="Times New Roman"/>
        </w:rPr>
        <w:t>An informal answer such as a letter response will serve as an answer.</w:t>
      </w:r>
      <w:r w:rsidR="000762CB" w:rsidRPr="00F87713">
        <w:rPr>
          <w:rFonts w:ascii="Times New Roman" w:hAnsi="Times New Roman" w:cs="Times New Roman"/>
        </w:rPr>
        <w:t xml:space="preserve"> In </w:t>
      </w:r>
      <w:r w:rsidR="004E66A7" w:rsidRPr="00F87713">
        <w:rPr>
          <w:rFonts w:ascii="Times New Roman" w:hAnsi="Times New Roman" w:cs="Times New Roman"/>
          <w:u w:val="single"/>
        </w:rPr>
        <w:t>J.A.R.Inc. v. Universal American Realty Corp.</w:t>
      </w:r>
      <w:r w:rsidR="004E66A7" w:rsidRPr="00F87713">
        <w:rPr>
          <w:rFonts w:ascii="Times New Roman" w:hAnsi="Times New Roman" w:cs="Times New Roman"/>
        </w:rPr>
        <w:t>, 485 So. 2d 467 (Fla. 3d DCA 1986)</w:t>
      </w:r>
      <w:r w:rsidR="000762CB" w:rsidRPr="00F87713">
        <w:rPr>
          <w:rFonts w:ascii="Times New Roman" w:hAnsi="Times New Roman" w:cs="Times New Roman"/>
        </w:rPr>
        <w:t xml:space="preserve"> the le</w:t>
      </w:r>
      <w:r w:rsidR="004E66A7" w:rsidRPr="00F87713">
        <w:rPr>
          <w:rFonts w:ascii="Times New Roman" w:hAnsi="Times New Roman" w:cs="Times New Roman"/>
        </w:rPr>
        <w:t xml:space="preserve">tter to LL asserting informal defense was sufficient to </w:t>
      </w:r>
      <w:r w:rsidR="000762CB" w:rsidRPr="00F87713">
        <w:rPr>
          <w:rFonts w:ascii="Times New Roman" w:hAnsi="Times New Roman" w:cs="Times New Roman"/>
        </w:rPr>
        <w:t xml:space="preserve">preclude default.  However, </w:t>
      </w:r>
      <w:r w:rsidR="002D5CAC" w:rsidRPr="00F87713">
        <w:rPr>
          <w:rFonts w:ascii="Times New Roman" w:hAnsi="Times New Roman" w:cs="Times New Roman"/>
          <w:bCs/>
          <w:u w:val="single"/>
        </w:rPr>
        <w:t>Colby Materials, Inc. v. Caldwell Const., Inc</w:t>
      </w:r>
      <w:r w:rsidR="002D5CAC" w:rsidRPr="00F87713">
        <w:rPr>
          <w:rFonts w:ascii="Times New Roman" w:hAnsi="Times New Roman" w:cs="Times New Roman"/>
          <w:i/>
        </w:rPr>
        <w:t xml:space="preserve">, </w:t>
      </w:r>
      <w:r w:rsidR="002D5CAC" w:rsidRPr="00F87713">
        <w:rPr>
          <w:rFonts w:ascii="Times New Roman" w:hAnsi="Times New Roman" w:cs="Times New Roman"/>
        </w:rPr>
        <w:t xml:space="preserve">926 </w:t>
      </w:r>
      <w:r w:rsidR="000762CB" w:rsidRPr="00F87713">
        <w:rPr>
          <w:rFonts w:ascii="Times New Roman" w:hAnsi="Times New Roman" w:cs="Times New Roman"/>
        </w:rPr>
        <w:t>So</w:t>
      </w:r>
      <w:r w:rsidR="002D5CAC" w:rsidRPr="00F87713">
        <w:rPr>
          <w:rFonts w:ascii="Times New Roman" w:hAnsi="Times New Roman" w:cs="Times New Roman"/>
        </w:rPr>
        <w:t xml:space="preserve">.2d </w:t>
      </w:r>
      <w:r w:rsidR="000762CB" w:rsidRPr="00F87713">
        <w:rPr>
          <w:rFonts w:ascii="Times New Roman" w:hAnsi="Times New Roman" w:cs="Times New Roman"/>
        </w:rPr>
        <w:t xml:space="preserve">1181 </w:t>
      </w:r>
      <w:r w:rsidR="002D5CAC" w:rsidRPr="00F87713">
        <w:rPr>
          <w:rFonts w:ascii="Times New Roman" w:hAnsi="Times New Roman" w:cs="Times New Roman"/>
        </w:rPr>
        <w:t>(Fla. 2006) h</w:t>
      </w:r>
      <w:r w:rsidR="000762CB" w:rsidRPr="00F87713">
        <w:rPr>
          <w:rFonts w:ascii="Times New Roman" w:hAnsi="Times New Roman" w:cs="Times New Roman"/>
        </w:rPr>
        <w:t xml:space="preserve">eld that where </w:t>
      </w:r>
      <w:r w:rsidR="002D5CAC" w:rsidRPr="00F87713">
        <w:rPr>
          <w:rFonts w:ascii="Times New Roman" w:hAnsi="Times New Roman" w:cs="Times New Roman"/>
        </w:rPr>
        <w:t xml:space="preserve">defendant's </w:t>
      </w:r>
      <w:r w:rsidR="000762CB" w:rsidRPr="00F87713">
        <w:rPr>
          <w:rFonts w:ascii="Times New Roman" w:hAnsi="Times New Roman" w:cs="Times New Roman"/>
        </w:rPr>
        <w:t>officer filed motions, rather than an attorney, c</w:t>
      </w:r>
      <w:r w:rsidR="002D5CAC" w:rsidRPr="00F87713">
        <w:rPr>
          <w:rFonts w:ascii="Times New Roman" w:hAnsi="Times New Roman" w:cs="Times New Roman"/>
        </w:rPr>
        <w:t xml:space="preserve">orporation </w:t>
      </w:r>
      <w:r w:rsidR="000762CB" w:rsidRPr="00F87713">
        <w:rPr>
          <w:rFonts w:ascii="Times New Roman" w:hAnsi="Times New Roman" w:cs="Times New Roman"/>
        </w:rPr>
        <w:t xml:space="preserve">should be given </w:t>
      </w:r>
      <w:r w:rsidR="002D5CAC" w:rsidRPr="00F87713">
        <w:rPr>
          <w:rFonts w:ascii="Times New Roman" w:hAnsi="Times New Roman" w:cs="Times New Roman"/>
        </w:rPr>
        <w:t>reasonable opportunity to correct the defect, r</w:t>
      </w:r>
      <w:r w:rsidR="000762CB" w:rsidRPr="00F87713">
        <w:rPr>
          <w:rFonts w:ascii="Times New Roman" w:hAnsi="Times New Roman" w:cs="Times New Roman"/>
        </w:rPr>
        <w:t xml:space="preserve">ather than adverse </w:t>
      </w:r>
      <w:r w:rsidR="002D5CAC" w:rsidRPr="00F87713">
        <w:rPr>
          <w:rFonts w:ascii="Times New Roman" w:hAnsi="Times New Roman" w:cs="Times New Roman"/>
        </w:rPr>
        <w:t>default judgment.</w:t>
      </w:r>
    </w:p>
    <w:p w:rsidR="004E66A7" w:rsidRPr="00F87713" w:rsidRDefault="00F87713" w:rsidP="001864F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F87713">
        <w:rPr>
          <w:rFonts w:ascii="Times New Roman" w:hAnsi="Times New Roman" w:cs="Times New Roman"/>
        </w:rPr>
        <w:t>4.</w:t>
      </w:r>
      <w:r w:rsidR="000762CB" w:rsidRPr="00F87713">
        <w:rPr>
          <w:rFonts w:ascii="Times New Roman" w:hAnsi="Times New Roman" w:cs="Times New Roman"/>
        </w:rPr>
        <w:tab/>
      </w:r>
      <w:r w:rsidR="004E66A7" w:rsidRPr="00F87713">
        <w:rPr>
          <w:rFonts w:ascii="Times New Roman" w:hAnsi="Times New Roman" w:cs="Times New Roman"/>
        </w:rPr>
        <w:t>Letter to tenant</w:t>
      </w:r>
      <w:r w:rsidR="00EC564B" w:rsidRPr="00F87713">
        <w:rPr>
          <w:rFonts w:ascii="Times New Roman" w:hAnsi="Times New Roman" w:cs="Times New Roman"/>
        </w:rPr>
        <w:t>’</w:t>
      </w:r>
      <w:r w:rsidR="004E66A7" w:rsidRPr="00F87713">
        <w:rPr>
          <w:rFonts w:ascii="Times New Roman" w:hAnsi="Times New Roman" w:cs="Times New Roman"/>
        </w:rPr>
        <w:t>s counsel from insurance adjuster working for LL</w:t>
      </w:r>
      <w:r w:rsidR="00EC564B" w:rsidRPr="00F87713">
        <w:rPr>
          <w:rFonts w:ascii="Times New Roman" w:hAnsi="Times New Roman" w:cs="Times New Roman"/>
        </w:rPr>
        <w:t>’</w:t>
      </w:r>
      <w:r w:rsidR="004E66A7" w:rsidRPr="00F87713">
        <w:rPr>
          <w:rFonts w:ascii="Times New Roman" w:hAnsi="Times New Roman" w:cs="Times New Roman"/>
        </w:rPr>
        <w:t>s insurer which denied liability for tenant</w:t>
      </w:r>
      <w:r w:rsidR="00EC564B" w:rsidRPr="00F87713">
        <w:rPr>
          <w:rFonts w:ascii="Times New Roman" w:hAnsi="Times New Roman" w:cs="Times New Roman"/>
        </w:rPr>
        <w:t>’</w:t>
      </w:r>
      <w:r w:rsidR="004E66A7" w:rsidRPr="00F87713">
        <w:rPr>
          <w:rFonts w:ascii="Times New Roman" w:hAnsi="Times New Roman" w:cs="Times New Roman"/>
        </w:rPr>
        <w:t xml:space="preserve">s fire damage and advised that LL was put on notice of potential lawsuit was not a </w:t>
      </w:r>
      <w:r w:rsidR="008A00C7" w:rsidRPr="00F87713">
        <w:rPr>
          <w:rFonts w:ascii="Times New Roman" w:hAnsi="Times New Roman" w:cs="Times New Roman"/>
        </w:rPr>
        <w:t>“</w:t>
      </w:r>
      <w:r w:rsidR="004E66A7" w:rsidRPr="00F87713">
        <w:rPr>
          <w:rFonts w:ascii="Times New Roman" w:hAnsi="Times New Roman" w:cs="Times New Roman"/>
        </w:rPr>
        <w:t>paper in the action</w:t>
      </w:r>
      <w:r w:rsidR="008A00C7" w:rsidRPr="00F87713">
        <w:rPr>
          <w:rFonts w:ascii="Times New Roman" w:hAnsi="Times New Roman" w:cs="Times New Roman"/>
        </w:rPr>
        <w:t>”</w:t>
      </w:r>
      <w:r w:rsidR="004E66A7" w:rsidRPr="00F87713">
        <w:rPr>
          <w:rFonts w:ascii="Times New Roman" w:hAnsi="Times New Roman" w:cs="Times New Roman"/>
        </w:rPr>
        <w:t xml:space="preserve"> so as to trigger rule of civil procedure </w:t>
      </w:r>
      <w:r w:rsidR="00990321" w:rsidRPr="00F87713">
        <w:rPr>
          <w:rFonts w:ascii="Times New Roman" w:hAnsi="Times New Roman" w:cs="Times New Roman"/>
        </w:rPr>
        <w:t>precluding default except by court order</w:t>
      </w:r>
      <w:r w:rsidR="004E66A7" w:rsidRPr="00F87713">
        <w:rPr>
          <w:rFonts w:ascii="Times New Roman" w:hAnsi="Times New Roman" w:cs="Times New Roman"/>
        </w:rPr>
        <w:t xml:space="preserve"> since insurance adjuster was neither party to suit nor counsel for party.  </w:t>
      </w:r>
      <w:r w:rsidR="004E66A7" w:rsidRPr="00F87713">
        <w:rPr>
          <w:rFonts w:ascii="Times New Roman" w:hAnsi="Times New Roman" w:cs="Times New Roman"/>
          <w:u w:val="single"/>
        </w:rPr>
        <w:t>Americana Associates, Ltd. v. Coleus</w:t>
      </w:r>
      <w:r w:rsidR="004E66A7" w:rsidRPr="00F87713">
        <w:rPr>
          <w:rFonts w:ascii="Times New Roman" w:hAnsi="Times New Roman" w:cs="Times New Roman"/>
        </w:rPr>
        <w:t>, 697 So. 2d 573 (Fla. 5th DCA 1997).</w:t>
      </w:r>
    </w:p>
    <w:p w:rsidR="00E65F51" w:rsidRPr="007E7F91" w:rsidRDefault="00E65F51" w:rsidP="008B2B91">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3" w:lineRule="atLeast"/>
        <w:ind w:left="0" w:right="0"/>
        <w:jc w:val="both"/>
        <w:rPr>
          <w:rFonts w:ascii="Times New Roman" w:hAnsi="Times New Roman" w:cs="Times New Roman"/>
        </w:rPr>
      </w:pPr>
    </w:p>
    <w:p w:rsidR="004E66A7" w:rsidRPr="007E7F91" w:rsidRDefault="003B54B6" w:rsidP="00E164B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IX</w:t>
      </w:r>
      <w:r w:rsidR="00E164B8">
        <w:rPr>
          <w:rFonts w:ascii="Times New Roman" w:hAnsi="Times New Roman" w:cs="Times New Roman"/>
        </w:rPr>
        <w:t>.</w:t>
      </w:r>
      <w:r w:rsidR="004E66A7" w:rsidRPr="007E7F91">
        <w:rPr>
          <w:rFonts w:ascii="Times New Roman" w:hAnsi="Times New Roman" w:cs="Times New Roman"/>
        </w:rPr>
        <w:tab/>
      </w:r>
      <w:r w:rsidR="004E66A7" w:rsidRPr="007E7F91">
        <w:rPr>
          <w:rFonts w:ascii="Times New Roman" w:hAnsi="Times New Roman" w:cs="Times New Roman"/>
          <w:u w:val="single"/>
        </w:rPr>
        <w:t>DEFAULT JUDGMENT</w:t>
      </w:r>
    </w:p>
    <w:p w:rsidR="004E66A7" w:rsidRPr="00E164B8" w:rsidRDefault="00E164B8" w:rsidP="00E164B8">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r>
      <w:r w:rsidRPr="00E164B8">
        <w:rPr>
          <w:rFonts w:ascii="Times New Roman" w:hAnsi="Times New Roman" w:cs="Times New Roman"/>
        </w:rPr>
        <w:t>The classic default judgment may be entered if an answer is not timely filed. I</w:t>
      </w:r>
      <w:r w:rsidR="004E66A7" w:rsidRPr="00E164B8">
        <w:rPr>
          <w:rFonts w:ascii="Times New Roman" w:hAnsi="Times New Roman" w:cs="Times New Roman"/>
        </w:rPr>
        <w:t>f</w:t>
      </w:r>
      <w:r w:rsidRPr="00E164B8">
        <w:rPr>
          <w:rFonts w:ascii="Times New Roman" w:hAnsi="Times New Roman" w:cs="Times New Roman"/>
        </w:rPr>
        <w:t xml:space="preserve"> </w:t>
      </w:r>
      <w:r w:rsidR="001822C8">
        <w:rPr>
          <w:rFonts w:ascii="Times New Roman" w:hAnsi="Times New Roman" w:cs="Times New Roman"/>
        </w:rPr>
        <w:t xml:space="preserve">the </w:t>
      </w:r>
      <w:r>
        <w:rPr>
          <w:rFonts w:ascii="Times New Roman" w:hAnsi="Times New Roman" w:cs="Times New Roman"/>
        </w:rPr>
        <w:t xml:space="preserve">accrued </w:t>
      </w:r>
      <w:r w:rsidR="004E66A7" w:rsidRPr="00E164B8">
        <w:rPr>
          <w:rFonts w:ascii="Times New Roman" w:hAnsi="Times New Roman" w:cs="Times New Roman"/>
        </w:rPr>
        <w:t xml:space="preserve">rent </w:t>
      </w:r>
      <w:r w:rsidRPr="00E164B8">
        <w:rPr>
          <w:rFonts w:ascii="Times New Roman" w:hAnsi="Times New Roman" w:cs="Times New Roman"/>
        </w:rPr>
        <w:t xml:space="preserve">is not </w:t>
      </w:r>
      <w:r>
        <w:rPr>
          <w:rFonts w:ascii="Times New Roman" w:hAnsi="Times New Roman" w:cs="Times New Roman"/>
        </w:rPr>
        <w:t xml:space="preserve">timely </w:t>
      </w:r>
      <w:r w:rsidR="001822C8">
        <w:rPr>
          <w:rFonts w:ascii="Times New Roman" w:hAnsi="Times New Roman" w:cs="Times New Roman"/>
        </w:rPr>
        <w:t xml:space="preserve">deposited </w:t>
      </w:r>
      <w:r w:rsidR="004E66A7" w:rsidRPr="00E164B8">
        <w:rPr>
          <w:rFonts w:ascii="Times New Roman" w:hAnsi="Times New Roman" w:cs="Times New Roman"/>
        </w:rPr>
        <w:t>into registry of the court</w:t>
      </w:r>
      <w:r w:rsidRPr="00E164B8">
        <w:rPr>
          <w:rFonts w:ascii="Times New Roman" w:hAnsi="Times New Roman" w:cs="Times New Roman"/>
        </w:rPr>
        <w:t xml:space="preserve">, LL may also be </w:t>
      </w:r>
      <w:r w:rsidR="004E66A7" w:rsidRPr="00E164B8">
        <w:rPr>
          <w:rFonts w:ascii="Times New Roman" w:hAnsi="Times New Roman" w:cs="Times New Roman"/>
        </w:rPr>
        <w:t>entitled to default judgment and writ of possession to issue without</w:t>
      </w:r>
      <w:r w:rsidR="00102646" w:rsidRPr="00E164B8">
        <w:rPr>
          <w:rFonts w:ascii="Times New Roman" w:hAnsi="Times New Roman" w:cs="Times New Roman"/>
        </w:rPr>
        <w:t xml:space="preserve"> </w:t>
      </w:r>
      <w:r w:rsidR="004E66A7" w:rsidRPr="00E164B8">
        <w:rPr>
          <w:rFonts w:ascii="Times New Roman" w:hAnsi="Times New Roman" w:cs="Times New Roman"/>
        </w:rPr>
        <w:t>notice or hearing.</w:t>
      </w:r>
      <w:r w:rsidRPr="00E164B8">
        <w:rPr>
          <w:rFonts w:ascii="Times New Roman" w:hAnsi="Times New Roman" w:cs="Times New Roman"/>
        </w:rPr>
        <w:t xml:space="preserve"> However, if an</w:t>
      </w:r>
      <w:r w:rsidR="004E66A7" w:rsidRPr="00E164B8">
        <w:rPr>
          <w:rFonts w:ascii="Times New Roman" w:hAnsi="Times New Roman" w:cs="Times New Roman"/>
        </w:rPr>
        <w:t xml:space="preserve"> answer filed and rent posted</w:t>
      </w:r>
      <w:r w:rsidR="001822C8">
        <w:rPr>
          <w:rFonts w:ascii="Times New Roman" w:hAnsi="Times New Roman" w:cs="Times New Roman"/>
        </w:rPr>
        <w:t>,</w:t>
      </w:r>
      <w:r w:rsidR="004E66A7" w:rsidRPr="00E164B8">
        <w:rPr>
          <w:rFonts w:ascii="Times New Roman" w:hAnsi="Times New Roman" w:cs="Times New Roman"/>
        </w:rPr>
        <w:t xml:space="preserve"> then case should be set for trial.</w:t>
      </w:r>
    </w:p>
    <w:p w:rsidR="003832DD" w:rsidRPr="00E164B8" w:rsidRDefault="003832DD" w:rsidP="00E164B8">
      <w:pPr>
        <w:widowControl/>
        <w:spacing w:after="120" w:line="276" w:lineRule="auto"/>
        <w:ind w:left="720" w:firstLine="720"/>
        <w:jc w:val="both"/>
      </w:pPr>
      <w:r w:rsidRPr="00E164B8">
        <w:t>Pursuant to Chapter 2013-136 of the Laws of Florida, effec</w:t>
      </w:r>
      <w:r w:rsidR="008B2B91" w:rsidRPr="00E164B8">
        <w:t>tive July 1, 2013, subsection (5</w:t>
      </w:r>
      <w:r w:rsidRPr="00E164B8">
        <w:t>)</w:t>
      </w:r>
      <w:r w:rsidR="008B2B91" w:rsidRPr="00E164B8">
        <w:t>(b)</w:t>
      </w:r>
      <w:r w:rsidRPr="00E164B8">
        <w:t xml:space="preserve"> of section 83.</w:t>
      </w:r>
      <w:r w:rsidR="008B2B91" w:rsidRPr="00E164B8">
        <w:t>5</w:t>
      </w:r>
      <w:r w:rsidRPr="00E164B8">
        <w:t>6, Florida Statutes, is amended to read:</w:t>
      </w:r>
    </w:p>
    <w:p w:rsidR="00614B3D" w:rsidRPr="008B2B91" w:rsidRDefault="008B2B91" w:rsidP="00E164B8">
      <w:pPr>
        <w:widowControl/>
        <w:spacing w:after="120" w:line="276" w:lineRule="auto"/>
        <w:ind w:left="1440"/>
        <w:jc w:val="both"/>
        <w:rPr>
          <w:rFonts w:ascii="NewCenturySchlbkLTStd-Roman" w:hAnsi="NewCenturySchlbkLTStd-Roman" w:cs="NewCenturySchlbkLTStd-Roman"/>
        </w:rPr>
      </w:pPr>
      <w:r w:rsidRPr="008B2B91">
        <w:rPr>
          <w:rFonts w:ascii="NewCenturySchlbkLTStd-Roman" w:hAnsi="NewCenturySchlbkLTStd-Roman" w:cs="NewCenturySchlbkLTStd-Roman"/>
        </w:rPr>
        <w:t xml:space="preserve">83.56 </w:t>
      </w:r>
      <w:r w:rsidR="00614B3D" w:rsidRPr="00614B3D">
        <w:rPr>
          <w:rFonts w:ascii="NewCenturySchlbkLTStd-Roman" w:hAnsi="NewCenturySchlbkLTStd-Roman" w:cs="NewCenturySchlbkLTStd-Roman"/>
        </w:rPr>
        <w:t>Termination of rental agreement</w:t>
      </w:r>
      <w:r w:rsidR="00614B3D">
        <w:rPr>
          <w:rFonts w:ascii="NewCenturySchlbkLTStd-Roman" w:hAnsi="NewCenturySchlbkLTStd-Roman" w:cs="NewCenturySchlbkLTStd-Roman"/>
        </w:rPr>
        <w:t xml:space="preserve"> –</w:t>
      </w:r>
    </w:p>
    <w:p w:rsidR="001554A7" w:rsidRPr="008B2B91" w:rsidRDefault="001554A7" w:rsidP="00E164B8">
      <w:pPr>
        <w:widowControl/>
        <w:spacing w:after="120" w:line="276" w:lineRule="auto"/>
        <w:ind w:left="1440"/>
        <w:jc w:val="both"/>
        <w:rPr>
          <w:rFonts w:ascii="NewCenturySchlbkLTStd-Roman" w:hAnsi="NewCenturySchlbkLTStd-Roman" w:cs="NewCenturySchlbkLTStd-Roman"/>
        </w:rPr>
      </w:pPr>
      <w:r w:rsidRPr="008B2B91">
        <w:rPr>
          <w:rFonts w:ascii="NewCenturySchlbkLTStd-Roman" w:hAnsi="NewCenturySchlbkLTStd-Roman" w:cs="NewCenturySchlbkLTStd-Roman"/>
        </w:rPr>
        <w:t xml:space="preserve">(5)(b) Any tenant who wishes to defend against an action by </w:t>
      </w:r>
      <w:r w:rsidR="00962183">
        <w:rPr>
          <w:rFonts w:ascii="NewCenturySchlbkLTStd-Roman" w:hAnsi="NewCenturySchlbkLTStd-Roman" w:cs="NewCenturySchlbkLTStd-Roman"/>
        </w:rPr>
        <w:t>the landlord</w:t>
      </w:r>
      <w:r w:rsidRPr="008B2B91">
        <w:rPr>
          <w:rFonts w:ascii="NewCenturySchlbkLTStd-Roman" w:hAnsi="NewCenturySchlbkLTStd-Roman" w:cs="NewCenturySchlbkLTStd-Roman"/>
        </w:rPr>
        <w:t xml:space="preserve"> for</w:t>
      </w:r>
      <w:r w:rsidR="008B2B91" w:rsidRPr="008B2B91">
        <w:rPr>
          <w:rFonts w:ascii="NewCenturySchlbkLTStd-Roman" w:hAnsi="NewCenturySchlbkLTStd-Roman" w:cs="NewCenturySchlbkLTStd-Roman"/>
        </w:rPr>
        <w:t xml:space="preserve"> </w:t>
      </w:r>
      <w:r w:rsidRPr="008B2B91">
        <w:rPr>
          <w:rFonts w:ascii="NewCenturySchlbkLTStd-Roman" w:hAnsi="NewCenturySchlbkLTStd-Roman" w:cs="NewCenturySchlbkLTStd-Roman"/>
        </w:rPr>
        <w:t>possession of the unit for noncompliance of the rental agreement or of</w:t>
      </w:r>
      <w:r w:rsidR="008B2B91" w:rsidRPr="008B2B91">
        <w:rPr>
          <w:rFonts w:ascii="NewCenturySchlbkLTStd-Roman" w:hAnsi="NewCenturySchlbkLTStd-Roman" w:cs="NewCenturySchlbkLTStd-Roman"/>
        </w:rPr>
        <w:t xml:space="preserve"> </w:t>
      </w:r>
      <w:r w:rsidRPr="008B2B91">
        <w:rPr>
          <w:rFonts w:ascii="NewCenturySchlbkLTStd-Roman" w:hAnsi="NewCenturySchlbkLTStd-Roman" w:cs="NewCenturySchlbkLTStd-Roman"/>
        </w:rPr>
        <w:t>relevant statutes must comply with the provisions in s. 83.60(2). The</w:t>
      </w:r>
      <w:r w:rsidR="008B2B91" w:rsidRPr="008B2B91">
        <w:rPr>
          <w:rFonts w:ascii="NewCenturySchlbkLTStd-Roman" w:hAnsi="NewCenturySchlbkLTStd-Roman" w:cs="NewCenturySchlbkLTStd-Roman"/>
        </w:rPr>
        <w:t xml:space="preserve"> c</w:t>
      </w:r>
      <w:r w:rsidRPr="008B2B91">
        <w:rPr>
          <w:rFonts w:ascii="NewCenturySchlbkLTStd-Roman" w:hAnsi="NewCenturySchlbkLTStd-Roman" w:cs="NewCenturySchlbkLTStd-Roman"/>
        </w:rPr>
        <w:t>ourt may not set a date for mediation or trial unless the provisions of s.83.60(2) have been met, but must enter a default judgment for removal</w:t>
      </w:r>
      <w:r w:rsidR="008B2B91" w:rsidRPr="008B2B91">
        <w:rPr>
          <w:rFonts w:ascii="NewCenturySchlbkLTStd-Roman" w:hAnsi="NewCenturySchlbkLTStd-Roman" w:cs="NewCenturySchlbkLTStd-Roman"/>
        </w:rPr>
        <w:t xml:space="preserve"> </w:t>
      </w:r>
      <w:r w:rsidRPr="008B2B91">
        <w:rPr>
          <w:rFonts w:ascii="NewCenturySchlbkLTStd-Roman" w:hAnsi="NewCenturySchlbkLTStd-Roman" w:cs="NewCenturySchlbkLTStd-Roman"/>
        </w:rPr>
        <w:t>of the tenant with a writ of possession to issue immediately if the tenant fails</w:t>
      </w:r>
      <w:r w:rsidR="00863777" w:rsidRPr="008B2B91">
        <w:rPr>
          <w:rFonts w:ascii="NewCenturySchlbkLTStd-Roman" w:hAnsi="NewCenturySchlbkLTStd-Roman" w:cs="NewCenturySchlbkLTStd-Roman"/>
        </w:rPr>
        <w:t xml:space="preserve"> </w:t>
      </w:r>
      <w:r w:rsidRPr="008B2B91">
        <w:rPr>
          <w:rFonts w:ascii="NewCenturySchlbkLTStd-Roman" w:hAnsi="NewCenturySchlbkLTStd-Roman" w:cs="NewCenturySchlbkLTStd-Roman"/>
        </w:rPr>
        <w:t>to comply with s. 83.60(2).</w:t>
      </w:r>
    </w:p>
    <w:p w:rsidR="008B2B91" w:rsidRPr="008B2B91" w:rsidRDefault="008B2B91" w:rsidP="00E164B8">
      <w:pPr>
        <w:widowControl/>
        <w:spacing w:after="120" w:line="276" w:lineRule="auto"/>
        <w:ind w:left="720"/>
        <w:jc w:val="both"/>
      </w:pPr>
      <w:r w:rsidRPr="008B2B91">
        <w:tab/>
        <w:t xml:space="preserve">The amendment to this provision clarifies and reiterates the circumstances under which a default judgment should enter.  This provision leaves the court with no alternative – neither mediation nor trial may be scheduled – unless </w:t>
      </w:r>
      <w:r w:rsidR="00962183">
        <w:t>T</w:t>
      </w:r>
      <w:r w:rsidRPr="008B2B91">
        <w:t xml:space="preserve"> has deposited the accrued rent in accordance with at </w:t>
      </w:r>
      <w:r w:rsidR="0032732E">
        <w:t xml:space="preserve">§ </w:t>
      </w:r>
      <w:r w:rsidRPr="008B2B91">
        <w:t xml:space="preserve">83.60(2).  Excepting only the defense of payment, any other defense, including without limitation, the defense of material noncompliance may be raised only if such deposit is made.  Absent such deposit, the statute directs the court to enter a default judgment of eviction authorizing an immediate writ of possession. </w:t>
      </w:r>
    </w:p>
    <w:p w:rsidR="002D2B15" w:rsidRPr="007E7F91" w:rsidRDefault="002D2B15" w:rsidP="00637FA5">
      <w:pPr>
        <w:spacing w:line="276" w:lineRule="auto"/>
        <w:ind w:left="2160"/>
        <w:jc w:val="both"/>
      </w:pPr>
    </w:p>
    <w:p w:rsidR="004E66A7" w:rsidRDefault="001501A7" w:rsidP="00B1220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u w:val="single"/>
        </w:rPr>
      </w:pPr>
      <w:r>
        <w:rPr>
          <w:rFonts w:ascii="Times New Roman" w:hAnsi="Times New Roman" w:cs="Times New Roman"/>
        </w:rPr>
        <w:t>X</w:t>
      </w:r>
      <w:r w:rsidR="004E66A7" w:rsidRPr="007E7F91">
        <w:rPr>
          <w:rFonts w:ascii="Times New Roman" w:hAnsi="Times New Roman" w:cs="Times New Roman"/>
        </w:rPr>
        <w:t>.</w:t>
      </w:r>
      <w:r w:rsidR="004E66A7" w:rsidRPr="007E7F91">
        <w:rPr>
          <w:rFonts w:ascii="Times New Roman" w:hAnsi="Times New Roman" w:cs="Times New Roman"/>
        </w:rPr>
        <w:tab/>
      </w:r>
      <w:r w:rsidR="004E66A7" w:rsidRPr="007E7F91">
        <w:rPr>
          <w:rFonts w:ascii="Times New Roman" w:hAnsi="Times New Roman" w:cs="Times New Roman"/>
          <w:u w:val="single"/>
        </w:rPr>
        <w:t>CONDUCTING THE HEARING</w:t>
      </w:r>
    </w:p>
    <w:p w:rsidR="00C277B5" w:rsidRDefault="00C277B5" w:rsidP="00B1220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r>
      <w:r w:rsidR="00B1220F">
        <w:rPr>
          <w:rFonts w:ascii="Times New Roman" w:hAnsi="Times New Roman" w:cs="Times New Roman"/>
        </w:rPr>
        <w:t xml:space="preserve">Jury Trial.  </w:t>
      </w:r>
      <w:r w:rsidR="00872076">
        <w:rPr>
          <w:rFonts w:ascii="Times New Roman" w:hAnsi="Times New Roman" w:cs="Times New Roman"/>
        </w:rPr>
        <w:t xml:space="preserve">An eviction trial is subject to the rules of evidence and either party may </w:t>
      </w:r>
      <w:r w:rsidR="004E66A7" w:rsidRPr="007E7F91">
        <w:rPr>
          <w:rFonts w:ascii="Times New Roman" w:hAnsi="Times New Roman" w:cs="Times New Roman"/>
        </w:rPr>
        <w:t xml:space="preserve">request a jury to decide issues of fact. </w:t>
      </w:r>
      <w:r w:rsidR="004E66A7" w:rsidRPr="007E7F91">
        <w:rPr>
          <w:rFonts w:ascii="Times New Roman" w:hAnsi="Times New Roman" w:cs="Times New Roman"/>
          <w:u w:val="single"/>
        </w:rPr>
        <w:t>Cerrito v. Kovitch</w:t>
      </w:r>
      <w:r w:rsidR="004E66A7" w:rsidRPr="007E7F91">
        <w:rPr>
          <w:rFonts w:ascii="Times New Roman" w:hAnsi="Times New Roman" w:cs="Times New Roman"/>
        </w:rPr>
        <w:t xml:space="preserve">, 457 So. 2d 1021 (Fla. 1984); </w:t>
      </w:r>
      <w:r w:rsidR="004E66A7" w:rsidRPr="007E7F91">
        <w:rPr>
          <w:rFonts w:ascii="Times New Roman" w:hAnsi="Times New Roman" w:cs="Times New Roman"/>
          <w:u w:val="single"/>
        </w:rPr>
        <w:t>Jacques v. Wellington Crop</w:t>
      </w:r>
      <w:r w:rsidR="004E66A7" w:rsidRPr="007E7F91">
        <w:rPr>
          <w:rFonts w:ascii="Times New Roman" w:hAnsi="Times New Roman" w:cs="Times New Roman"/>
        </w:rPr>
        <w:t xml:space="preserve">, 183 So. 22 (Fla. 1938); </w:t>
      </w:r>
      <w:r w:rsidR="0035562B" w:rsidRPr="007E7F91">
        <w:rPr>
          <w:rFonts w:ascii="Times New Roman" w:hAnsi="Times New Roman" w:cs="Times New Roman"/>
        </w:rPr>
        <w:t xml:space="preserve"> </w:t>
      </w:r>
      <w:r w:rsidR="004E66A7" w:rsidRPr="007E7F91">
        <w:rPr>
          <w:rFonts w:ascii="Times New Roman" w:hAnsi="Times New Roman" w:cs="Times New Roman"/>
          <w:u w:val="single"/>
        </w:rPr>
        <w:t>State ex rel. Jennings v. Peacock</w:t>
      </w:r>
      <w:r w:rsidR="004E66A7" w:rsidRPr="007E7F91">
        <w:rPr>
          <w:rFonts w:ascii="Times New Roman" w:hAnsi="Times New Roman" w:cs="Times New Roman"/>
        </w:rPr>
        <w:t>, 171 So. 821 (Fla. 1937).</w:t>
      </w:r>
      <w:r w:rsidR="00872076">
        <w:rPr>
          <w:rFonts w:ascii="Times New Roman" w:hAnsi="Times New Roman" w:cs="Times New Roman"/>
        </w:rPr>
        <w:t xml:space="preserve">  Of course, by failing to request a jury timely, the p</w:t>
      </w:r>
      <w:r w:rsidR="004E66A7" w:rsidRPr="007E7F91">
        <w:rPr>
          <w:rFonts w:ascii="Times New Roman" w:hAnsi="Times New Roman" w:cs="Times New Roman"/>
        </w:rPr>
        <w:t>arties may waive the</w:t>
      </w:r>
      <w:r w:rsidR="00872076">
        <w:rPr>
          <w:rFonts w:ascii="Times New Roman" w:hAnsi="Times New Roman" w:cs="Times New Roman"/>
        </w:rPr>
        <w:t>ir</w:t>
      </w:r>
      <w:r w:rsidR="004E66A7" w:rsidRPr="007E7F91">
        <w:rPr>
          <w:rFonts w:ascii="Times New Roman" w:hAnsi="Times New Roman" w:cs="Times New Roman"/>
        </w:rPr>
        <w:t xml:space="preserve"> right to a jury trial. </w:t>
      </w:r>
      <w:r w:rsidR="004E66A7" w:rsidRPr="007E7F91">
        <w:rPr>
          <w:rFonts w:ascii="Times New Roman" w:hAnsi="Times New Roman" w:cs="Times New Roman"/>
          <w:u w:val="single"/>
        </w:rPr>
        <w:t>C &amp; C Wholesale, Inc. v. Fusco Management Corp.</w:t>
      </w:r>
      <w:r w:rsidR="004E66A7" w:rsidRPr="007E7F91">
        <w:rPr>
          <w:rFonts w:ascii="Times New Roman" w:hAnsi="Times New Roman" w:cs="Times New Roman"/>
        </w:rPr>
        <w:t>, 564 So. 2d 1259 (Fla. 2d DCA 1990).</w:t>
      </w:r>
      <w:r w:rsidR="00872076">
        <w:rPr>
          <w:rFonts w:ascii="Times New Roman" w:hAnsi="Times New Roman" w:cs="Times New Roman"/>
        </w:rPr>
        <w:t xml:space="preserve">  </w:t>
      </w:r>
    </w:p>
    <w:p w:rsidR="00C277B5" w:rsidRDefault="00C277B5" w:rsidP="00C277B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00B1220F">
        <w:rPr>
          <w:rFonts w:ascii="Times New Roman" w:hAnsi="Times New Roman" w:cs="Times New Roman"/>
        </w:rPr>
        <w:t xml:space="preserve">Property Managers. </w:t>
      </w:r>
      <w:r w:rsidR="00872076">
        <w:rPr>
          <w:rFonts w:ascii="Times New Roman" w:hAnsi="Times New Roman" w:cs="Times New Roman"/>
        </w:rPr>
        <w:t xml:space="preserve">Although property managers are permitted to file eviction complaints and proceed to acquire uncontested default judgments, a non-lawyer property manager is not permitted to represent </w:t>
      </w:r>
      <w:r w:rsidR="00104573">
        <w:rPr>
          <w:rFonts w:ascii="Times New Roman" w:hAnsi="Times New Roman" w:cs="Times New Roman"/>
        </w:rPr>
        <w:t>LL</w:t>
      </w:r>
      <w:r w:rsidR="00872076">
        <w:rPr>
          <w:rFonts w:ascii="Times New Roman" w:hAnsi="Times New Roman" w:cs="Times New Roman"/>
        </w:rPr>
        <w:t xml:space="preserve"> at a contest eviction trial.</w:t>
      </w:r>
      <w:r w:rsidRPr="00C277B5">
        <w:rPr>
          <w:rFonts w:ascii="Times New Roman" w:hAnsi="Times New Roman" w:cs="Times New Roman"/>
        </w:rPr>
        <w:t xml:space="preserve"> </w:t>
      </w:r>
      <w:r w:rsidRPr="00C277B5">
        <w:rPr>
          <w:rFonts w:ascii="Times New Roman" w:hAnsi="Times New Roman" w:cs="Times New Roman"/>
          <w:u w:val="single"/>
        </w:rPr>
        <w:t>The Florida Bar re:  Advisory Opinion-Nonlawyer Preparation of and Representation of Landlord in Uncontested Residential Evictions</w:t>
      </w:r>
      <w:r w:rsidRPr="00C277B5">
        <w:rPr>
          <w:rFonts w:ascii="Times New Roman" w:hAnsi="Times New Roman" w:cs="Times New Roman"/>
        </w:rPr>
        <w:t>, 605 So. 2d 868 (Fla.1992)</w:t>
      </w:r>
      <w:r>
        <w:rPr>
          <w:rFonts w:ascii="Times New Roman" w:hAnsi="Times New Roman" w:cs="Times New Roman"/>
        </w:rPr>
        <w:t xml:space="preserve">, </w:t>
      </w:r>
      <w:r w:rsidRPr="00C277B5">
        <w:rPr>
          <w:rFonts w:ascii="Times New Roman" w:hAnsi="Times New Roman" w:cs="Times New Roman"/>
        </w:rPr>
        <w:t>Fla. Stat. § 83.59 (2)</w:t>
      </w:r>
      <w:r>
        <w:rPr>
          <w:rFonts w:ascii="Times New Roman" w:hAnsi="Times New Roman" w:cs="Times New Roman"/>
        </w:rPr>
        <w:t xml:space="preserve">.  </w:t>
      </w:r>
    </w:p>
    <w:p w:rsidR="004E66A7" w:rsidRPr="007E7F91" w:rsidRDefault="00C277B5" w:rsidP="00C277B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lastRenderedPageBreak/>
        <w:tab/>
        <w:t>C.</w:t>
      </w:r>
      <w:r>
        <w:rPr>
          <w:rFonts w:ascii="Times New Roman" w:hAnsi="Times New Roman" w:cs="Times New Roman"/>
        </w:rPr>
        <w:tab/>
      </w:r>
      <w:r w:rsidR="00B1220F">
        <w:rPr>
          <w:rFonts w:ascii="Times New Roman" w:hAnsi="Times New Roman" w:cs="Times New Roman"/>
        </w:rPr>
        <w:t xml:space="preserve">Burden of Proof.  </w:t>
      </w:r>
      <w:r>
        <w:rPr>
          <w:rFonts w:ascii="Times New Roman" w:hAnsi="Times New Roman" w:cs="Times New Roman"/>
        </w:rPr>
        <w:t xml:space="preserve">At the hearing, </w:t>
      </w:r>
      <w:r w:rsidR="00104573">
        <w:rPr>
          <w:rFonts w:ascii="Times New Roman" w:hAnsi="Times New Roman" w:cs="Times New Roman"/>
        </w:rPr>
        <w:t>LL</w:t>
      </w:r>
      <w:r>
        <w:rPr>
          <w:rFonts w:ascii="Times New Roman" w:hAnsi="Times New Roman" w:cs="Times New Roman"/>
        </w:rPr>
        <w:t xml:space="preserve"> would have the burden of proving by the preponderance of the credible evidence, the existence of the tenancy (</w:t>
      </w:r>
      <w:r w:rsidR="00102646" w:rsidRPr="007E7F91">
        <w:rPr>
          <w:rFonts w:ascii="Times New Roman" w:hAnsi="Times New Roman" w:cs="Times New Roman"/>
        </w:rPr>
        <w:t>§</w:t>
      </w:r>
      <w:r w:rsidR="009507A1">
        <w:rPr>
          <w:rFonts w:ascii="Times New Roman" w:hAnsi="Times New Roman" w:cs="Times New Roman"/>
        </w:rPr>
        <w:t xml:space="preserve"> 83.43(3), Fla. Stat</w:t>
      </w:r>
      <w:r w:rsidR="004E66A7" w:rsidRPr="007E7F91">
        <w:rPr>
          <w:rFonts w:ascii="Times New Roman" w:hAnsi="Times New Roman" w:cs="Times New Roman"/>
        </w:rPr>
        <w:t>.</w:t>
      </w:r>
      <w:r>
        <w:rPr>
          <w:rFonts w:ascii="Times New Roman" w:hAnsi="Times New Roman" w:cs="Times New Roman"/>
        </w:rPr>
        <w:t xml:space="preserve">) by a rental agreement or a periodic tenancy, that there was a breach of the terms of the rental agreement by </w:t>
      </w:r>
      <w:r w:rsidR="00962183">
        <w:rPr>
          <w:rFonts w:ascii="Times New Roman" w:hAnsi="Times New Roman" w:cs="Times New Roman"/>
        </w:rPr>
        <w:t>T</w:t>
      </w:r>
      <w:r>
        <w:rPr>
          <w:rFonts w:ascii="Times New Roman" w:hAnsi="Times New Roman" w:cs="Times New Roman"/>
        </w:rPr>
        <w:t xml:space="preserve">, and that proper notice was given to </w:t>
      </w:r>
      <w:r w:rsidR="00962183">
        <w:rPr>
          <w:rFonts w:ascii="Times New Roman" w:hAnsi="Times New Roman" w:cs="Times New Roman"/>
        </w:rPr>
        <w:t>T</w:t>
      </w:r>
      <w:r>
        <w:rPr>
          <w:rFonts w:ascii="Times New Roman" w:hAnsi="Times New Roman" w:cs="Times New Roman"/>
        </w:rPr>
        <w:t>. (</w:t>
      </w:r>
      <w:r w:rsidR="00102646" w:rsidRPr="007E7F91">
        <w:rPr>
          <w:rFonts w:ascii="Times New Roman" w:hAnsi="Times New Roman" w:cs="Times New Roman"/>
        </w:rPr>
        <w:t>§</w:t>
      </w:r>
      <w:r w:rsidR="009507A1">
        <w:rPr>
          <w:rFonts w:ascii="Times New Roman" w:hAnsi="Times New Roman" w:cs="Times New Roman"/>
        </w:rPr>
        <w:t xml:space="preserve"> 83.56(3), Fla. Stat.;</w:t>
      </w:r>
      <w:r w:rsidR="004E66A7" w:rsidRPr="007E7F91">
        <w:rPr>
          <w:rFonts w:ascii="Times New Roman" w:hAnsi="Times New Roman" w:cs="Times New Roman"/>
        </w:rPr>
        <w:t xml:space="preserve"> </w:t>
      </w:r>
      <w:r w:rsidR="004E66A7" w:rsidRPr="007E7F91">
        <w:rPr>
          <w:rFonts w:ascii="Times New Roman" w:hAnsi="Times New Roman" w:cs="Times New Roman"/>
          <w:u w:val="single"/>
        </w:rPr>
        <w:t>Clark v. Hiett</w:t>
      </w:r>
      <w:r w:rsidR="004E66A7" w:rsidRPr="007E7F91">
        <w:rPr>
          <w:rFonts w:ascii="Times New Roman" w:hAnsi="Times New Roman" w:cs="Times New Roman"/>
        </w:rPr>
        <w:t>, 495 So. 2d 773 (Fla. 2d DCA 1986)</w:t>
      </w:r>
      <w:r>
        <w:rPr>
          <w:rFonts w:ascii="Times New Roman" w:hAnsi="Times New Roman" w:cs="Times New Roman"/>
        </w:rPr>
        <w:t>)</w:t>
      </w:r>
      <w:r w:rsidR="004E66A7" w:rsidRPr="007E7F91">
        <w:rPr>
          <w:rFonts w:ascii="Times New Roman" w:hAnsi="Times New Roman" w:cs="Times New Roman"/>
        </w:rPr>
        <w:t>.</w:t>
      </w:r>
      <w:r>
        <w:rPr>
          <w:rFonts w:ascii="Times New Roman" w:hAnsi="Times New Roman" w:cs="Times New Roman"/>
        </w:rPr>
        <w:t xml:space="preserve">  </w:t>
      </w:r>
      <w:r w:rsidR="00962183">
        <w:rPr>
          <w:rFonts w:ascii="Times New Roman" w:hAnsi="Times New Roman" w:cs="Times New Roman"/>
        </w:rPr>
        <w:t>T</w:t>
      </w:r>
      <w:r>
        <w:rPr>
          <w:rFonts w:ascii="Times New Roman" w:hAnsi="Times New Roman" w:cs="Times New Roman"/>
        </w:rPr>
        <w:t xml:space="preserve"> would have the burden of proof with respect to defenses of payment, waiver, material noncompliance, or retaliatory eviction. </w:t>
      </w:r>
    </w:p>
    <w:p w:rsidR="004E66A7" w:rsidRPr="007E7F91" w:rsidRDefault="004E66A7" w:rsidP="00637F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both"/>
        <w:rPr>
          <w:rFonts w:ascii="Times New Roman" w:hAnsi="Times New Roman" w:cs="Times New Roman"/>
        </w:rPr>
      </w:pPr>
    </w:p>
    <w:p w:rsidR="005407F6" w:rsidRPr="005407F6" w:rsidRDefault="003B54B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jc w:val="both"/>
        <w:rPr>
          <w:rFonts w:ascii="Times New Roman" w:hAnsi="Times New Roman" w:cs="Times New Roman"/>
        </w:rPr>
      </w:pPr>
      <w:r>
        <w:rPr>
          <w:rFonts w:ascii="Times New Roman" w:hAnsi="Times New Roman" w:cs="Times New Roman"/>
        </w:rPr>
        <w:t>XI.</w:t>
      </w:r>
      <w:r>
        <w:rPr>
          <w:rFonts w:ascii="Times New Roman" w:hAnsi="Times New Roman" w:cs="Times New Roman"/>
        </w:rPr>
        <w:tab/>
      </w:r>
      <w:r w:rsidR="005407F6" w:rsidRPr="003B54B6">
        <w:rPr>
          <w:rFonts w:ascii="Times New Roman" w:hAnsi="Times New Roman" w:cs="Times New Roman"/>
          <w:u w:val="single"/>
        </w:rPr>
        <w:t>DEFENSES TO EVICTION</w:t>
      </w:r>
    </w:p>
    <w:p w:rsidR="00CF6A24" w:rsidRDefault="00CF6A24"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t>The tenant may raise defenses to an eviction claim including challenges to the validity of the lease such as the application of rule against perpetuities and the state of frauds, as well as the defenses of payment, waiver, material non-compliance, and retaliatory eviction.  All of these defenses, except for the defense of payment, require deposit of the accrued rent in the registry of the court before they may be raised.</w:t>
      </w:r>
    </w:p>
    <w:p w:rsidR="005407F6" w:rsidRDefault="00CF6A24"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r>
      <w:r w:rsidR="003B54B6">
        <w:rPr>
          <w:rFonts w:ascii="Times New Roman" w:hAnsi="Times New Roman" w:cs="Times New Roman"/>
        </w:rPr>
        <w:t>A.</w:t>
      </w:r>
      <w:r w:rsidR="003B54B6">
        <w:rPr>
          <w:rFonts w:ascii="Times New Roman" w:hAnsi="Times New Roman" w:cs="Times New Roman"/>
        </w:rPr>
        <w:tab/>
      </w:r>
      <w:r w:rsidR="005407F6" w:rsidRPr="005407F6">
        <w:rPr>
          <w:rFonts w:ascii="Times New Roman" w:hAnsi="Times New Roman" w:cs="Times New Roman"/>
        </w:rPr>
        <w:t xml:space="preserve">Validity of </w:t>
      </w:r>
      <w:r>
        <w:rPr>
          <w:rFonts w:ascii="Times New Roman" w:hAnsi="Times New Roman" w:cs="Times New Roman"/>
        </w:rPr>
        <w:t xml:space="preserve">the </w:t>
      </w:r>
      <w:r w:rsidR="005407F6" w:rsidRPr="005407F6">
        <w:rPr>
          <w:rFonts w:ascii="Times New Roman" w:hAnsi="Times New Roman" w:cs="Times New Roman"/>
        </w:rPr>
        <w:t>Lease</w:t>
      </w:r>
      <w:r>
        <w:rPr>
          <w:rFonts w:ascii="Times New Roman" w:hAnsi="Times New Roman" w:cs="Times New Roman"/>
        </w:rPr>
        <w:t>.</w:t>
      </w:r>
      <w:r>
        <w:rPr>
          <w:rFonts w:ascii="Times New Roman" w:hAnsi="Times New Roman" w:cs="Times New Roman"/>
        </w:rPr>
        <w:tab/>
      </w:r>
    </w:p>
    <w:p w:rsidR="00CF6A24" w:rsidRPr="005407F6" w:rsidRDefault="00CF6A24"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t xml:space="preserve">A challenge to the </w:t>
      </w:r>
      <w:r w:rsidR="00635749">
        <w:rPr>
          <w:rFonts w:ascii="Times New Roman" w:hAnsi="Times New Roman" w:cs="Times New Roman"/>
        </w:rPr>
        <w:t xml:space="preserve">existence or the </w:t>
      </w:r>
      <w:r>
        <w:rPr>
          <w:rFonts w:ascii="Times New Roman" w:hAnsi="Times New Roman" w:cs="Times New Roman"/>
        </w:rPr>
        <w:t xml:space="preserve">validity of the lease does not necessarily import a challenge to the court’s jurisdiction.  For example, the complaint may allege the existence of a written lease where the parties had only a month-to-month tenancy.  The application of </w:t>
      </w:r>
      <w:r w:rsidR="00635749">
        <w:rPr>
          <w:rFonts w:ascii="Times New Roman" w:hAnsi="Times New Roman" w:cs="Times New Roman"/>
        </w:rPr>
        <w:t>§</w:t>
      </w:r>
      <w:r w:rsidR="0032732E">
        <w:rPr>
          <w:rFonts w:ascii="Times New Roman" w:hAnsi="Times New Roman" w:cs="Times New Roman"/>
        </w:rPr>
        <w:t xml:space="preserve"> </w:t>
      </w:r>
      <w:r w:rsidR="00635749">
        <w:rPr>
          <w:rFonts w:ascii="Times New Roman" w:hAnsi="Times New Roman" w:cs="Times New Roman"/>
        </w:rPr>
        <w:t>83.60(2) would appear to require the deposit of the accrued rent to raise this defense.</w:t>
      </w:r>
      <w:r>
        <w:rPr>
          <w:rFonts w:ascii="Times New Roman" w:hAnsi="Times New Roman" w:cs="Times New Roman"/>
        </w:rPr>
        <w:t xml:space="preserve"> </w:t>
      </w:r>
    </w:p>
    <w:p w:rsidR="005407F6" w:rsidRPr="005407F6" w:rsidRDefault="00635749"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r>
      <w:r w:rsidR="005407F6" w:rsidRPr="005407F6">
        <w:rPr>
          <w:rFonts w:ascii="Times New Roman" w:hAnsi="Times New Roman" w:cs="Times New Roman"/>
        </w:rPr>
        <w:t xml:space="preserve">While </w:t>
      </w:r>
      <w:r w:rsidR="003B54B6">
        <w:rPr>
          <w:rFonts w:ascii="Times New Roman" w:hAnsi="Times New Roman" w:cs="Times New Roman"/>
        </w:rPr>
        <w:t xml:space="preserve">a </w:t>
      </w:r>
      <w:r w:rsidR="005407F6" w:rsidRPr="005407F6">
        <w:rPr>
          <w:rFonts w:ascii="Times New Roman" w:hAnsi="Times New Roman" w:cs="Times New Roman"/>
        </w:rPr>
        <w:t xml:space="preserve">lease may be rescinded for fraud relating to an existing fact, as a general rule, rescission will not be granted for failure to perform a covenant or promise to do an act in the future, unless the covenant breached is a dependent one.   </w:t>
      </w:r>
      <w:r w:rsidR="005407F6" w:rsidRPr="00635749">
        <w:rPr>
          <w:rFonts w:ascii="Times New Roman" w:hAnsi="Times New Roman" w:cs="Times New Roman"/>
          <w:u w:val="single"/>
        </w:rPr>
        <w:t>AVVA-BC, LLC v. Amiel</w:t>
      </w:r>
      <w:r w:rsidR="005407F6" w:rsidRPr="005407F6">
        <w:rPr>
          <w:rFonts w:ascii="Times New Roman" w:hAnsi="Times New Roman" w:cs="Times New Roman"/>
        </w:rPr>
        <w:t xml:space="preserve">, 25 So. 3d 7 (Fla. 3d DCA 2009). </w:t>
      </w:r>
    </w:p>
    <w:p w:rsidR="005407F6" w:rsidRPr="005407F6" w:rsidRDefault="00635749"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r>
      <w:r w:rsidR="005407F6" w:rsidRPr="00635749">
        <w:rPr>
          <w:rFonts w:ascii="Times New Roman" w:hAnsi="Times New Roman" w:cs="Times New Roman"/>
          <w:u w:val="single"/>
        </w:rPr>
        <w:t>Turner v. Florida State Fair Authority</w:t>
      </w:r>
      <w:r w:rsidR="005407F6" w:rsidRPr="005407F6">
        <w:rPr>
          <w:rFonts w:ascii="Times New Roman" w:hAnsi="Times New Roman" w:cs="Times New Roman"/>
        </w:rPr>
        <w:t>, 974 So. 2d 470 (Fla. DCA 2008) distinguished between a license and a lease, holding that a license does not confer an interest in the land but merely gives the licensee the authority to do a particular act on another's land.</w:t>
      </w:r>
    </w:p>
    <w:p w:rsidR="005407F6" w:rsidRPr="005407F6" w:rsidRDefault="003B54B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rFonts w:ascii="Times New Roman" w:hAnsi="Times New Roman" w:cs="Times New Roman"/>
        </w:rPr>
      </w:pPr>
      <w:r>
        <w:rPr>
          <w:rFonts w:ascii="Times New Roman" w:hAnsi="Times New Roman" w:cs="Times New Roman"/>
        </w:rPr>
        <w:t>1</w:t>
      </w:r>
      <w:r w:rsidR="00635749">
        <w:rPr>
          <w:rFonts w:ascii="Times New Roman" w:hAnsi="Times New Roman" w:cs="Times New Roman"/>
        </w:rPr>
        <w:t xml:space="preserve">. </w:t>
      </w:r>
      <w:r w:rsidR="00635749">
        <w:rPr>
          <w:rFonts w:ascii="Times New Roman" w:hAnsi="Times New Roman" w:cs="Times New Roman"/>
        </w:rPr>
        <w:tab/>
      </w:r>
      <w:r w:rsidR="005407F6" w:rsidRPr="005407F6">
        <w:rPr>
          <w:rFonts w:ascii="Times New Roman" w:hAnsi="Times New Roman" w:cs="Times New Roman"/>
        </w:rPr>
        <w:t>Rule Against Perpetuities</w:t>
      </w:r>
      <w:r w:rsidR="00635749">
        <w:rPr>
          <w:rFonts w:ascii="Times New Roman" w:hAnsi="Times New Roman" w:cs="Times New Roman"/>
        </w:rPr>
        <w:t>.</w:t>
      </w:r>
      <w:r w:rsidR="005407F6" w:rsidRPr="005407F6">
        <w:rPr>
          <w:rFonts w:ascii="Times New Roman" w:hAnsi="Times New Roman" w:cs="Times New Roman"/>
        </w:rPr>
        <w:t xml:space="preserve">  </w:t>
      </w:r>
    </w:p>
    <w:p w:rsidR="005407F6" w:rsidRPr="005407F6" w:rsidRDefault="005407F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5407F6">
        <w:rPr>
          <w:rFonts w:ascii="Times New Roman" w:hAnsi="Times New Roman" w:cs="Times New Roman"/>
        </w:rPr>
        <w:t xml:space="preserve">Leases in perpetuity are universally disfavored, thus the courts are loath to construe a right to renewal as perpetual, and will not do so unless the language of the agreement clearly and unambiguously compels them to do so. </w:t>
      </w:r>
      <w:r w:rsidRPr="00635749">
        <w:rPr>
          <w:rFonts w:ascii="Times New Roman" w:hAnsi="Times New Roman" w:cs="Times New Roman"/>
          <w:u w:val="single"/>
        </w:rPr>
        <w:t>Chessmasters, Inc. v. Chamoun</w:t>
      </w:r>
      <w:r w:rsidRPr="005407F6">
        <w:rPr>
          <w:rFonts w:ascii="Times New Roman" w:hAnsi="Times New Roman" w:cs="Times New Roman"/>
        </w:rPr>
        <w:t>, 948 So. 2d 985 (Fla. 4th DCA 2007).</w:t>
      </w:r>
    </w:p>
    <w:p w:rsidR="005407F6" w:rsidRPr="005407F6" w:rsidRDefault="003B54B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rFonts w:ascii="Times New Roman" w:hAnsi="Times New Roman" w:cs="Times New Roman"/>
        </w:rPr>
      </w:pPr>
      <w:r>
        <w:rPr>
          <w:rFonts w:ascii="Times New Roman" w:hAnsi="Times New Roman" w:cs="Times New Roman"/>
        </w:rPr>
        <w:t>2</w:t>
      </w:r>
      <w:r w:rsidR="005407F6" w:rsidRPr="005407F6">
        <w:rPr>
          <w:rFonts w:ascii="Times New Roman" w:hAnsi="Times New Roman" w:cs="Times New Roman"/>
        </w:rPr>
        <w:t>.</w:t>
      </w:r>
      <w:r w:rsidR="005407F6" w:rsidRPr="005407F6">
        <w:rPr>
          <w:rFonts w:ascii="Times New Roman" w:hAnsi="Times New Roman" w:cs="Times New Roman"/>
        </w:rPr>
        <w:tab/>
        <w:t>Statute of Frauds § 689.01, Fla. Stat.</w:t>
      </w:r>
    </w:p>
    <w:p w:rsidR="005407F6" w:rsidRPr="005407F6" w:rsidRDefault="005407F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5407F6">
        <w:rPr>
          <w:rFonts w:ascii="Times New Roman" w:hAnsi="Times New Roman" w:cs="Times New Roman"/>
        </w:rPr>
        <w:t xml:space="preserve">Lease must comply with § 689.01 which requires any lease for a term of more than one year to be in writing, signed in the presence of two subscribing </w:t>
      </w:r>
      <w:r w:rsidRPr="005407F6">
        <w:rPr>
          <w:rFonts w:ascii="Times New Roman" w:hAnsi="Times New Roman" w:cs="Times New Roman"/>
        </w:rPr>
        <w:lastRenderedPageBreak/>
        <w:t xml:space="preserve">witnesses except for conveyances by corporations. </w:t>
      </w:r>
      <w:r w:rsidRPr="001A4357">
        <w:rPr>
          <w:rFonts w:ascii="Times New Roman" w:hAnsi="Times New Roman" w:cs="Times New Roman"/>
          <w:u w:val="single"/>
        </w:rPr>
        <w:t>Skylake Ins. Agency, Inc. v. NMB Plaza, LLC</w:t>
      </w:r>
      <w:r w:rsidRPr="005407F6">
        <w:rPr>
          <w:rFonts w:ascii="Times New Roman" w:hAnsi="Times New Roman" w:cs="Times New Roman"/>
        </w:rPr>
        <w:t xml:space="preserve">, 23 So. 3d 175 (Fla. 3d DCA 2009).  Estoppel may be used to </w:t>
      </w:r>
      <w:r w:rsidR="001A4357">
        <w:rPr>
          <w:rFonts w:ascii="Times New Roman" w:hAnsi="Times New Roman" w:cs="Times New Roman"/>
        </w:rPr>
        <w:t xml:space="preserve">preclude a party from advancing the </w:t>
      </w:r>
      <w:r w:rsidRPr="005407F6">
        <w:rPr>
          <w:rFonts w:ascii="Times New Roman" w:hAnsi="Times New Roman" w:cs="Times New Roman"/>
        </w:rPr>
        <w:t xml:space="preserve">Statute of Frauds defense where </w:t>
      </w:r>
      <w:r w:rsidR="001A4357">
        <w:rPr>
          <w:rFonts w:ascii="Times New Roman" w:hAnsi="Times New Roman" w:cs="Times New Roman"/>
        </w:rPr>
        <w:t>that party to the lease</w:t>
      </w:r>
      <w:r w:rsidRPr="005407F6">
        <w:rPr>
          <w:rFonts w:ascii="Times New Roman" w:hAnsi="Times New Roman" w:cs="Times New Roman"/>
        </w:rPr>
        <w:t xml:space="preserve"> </w:t>
      </w:r>
      <w:r w:rsidR="001A4357">
        <w:rPr>
          <w:rFonts w:ascii="Times New Roman" w:hAnsi="Times New Roman" w:cs="Times New Roman"/>
        </w:rPr>
        <w:t xml:space="preserve">has </w:t>
      </w:r>
      <w:r w:rsidRPr="005407F6">
        <w:rPr>
          <w:rFonts w:ascii="Times New Roman" w:hAnsi="Times New Roman" w:cs="Times New Roman"/>
        </w:rPr>
        <w:t>accept</w:t>
      </w:r>
      <w:r w:rsidR="001A4357">
        <w:rPr>
          <w:rFonts w:ascii="Times New Roman" w:hAnsi="Times New Roman" w:cs="Times New Roman"/>
        </w:rPr>
        <w:t>ed</w:t>
      </w:r>
      <w:r w:rsidRPr="005407F6">
        <w:rPr>
          <w:rFonts w:ascii="Times New Roman" w:hAnsi="Times New Roman" w:cs="Times New Roman"/>
        </w:rPr>
        <w:t xml:space="preserve"> </w:t>
      </w:r>
      <w:r w:rsidR="001A4357">
        <w:rPr>
          <w:rFonts w:ascii="Times New Roman" w:hAnsi="Times New Roman" w:cs="Times New Roman"/>
        </w:rPr>
        <w:t xml:space="preserve">benefits under the lease, either </w:t>
      </w:r>
      <w:r w:rsidRPr="005407F6">
        <w:rPr>
          <w:rFonts w:ascii="Times New Roman" w:hAnsi="Times New Roman" w:cs="Times New Roman"/>
        </w:rPr>
        <w:t xml:space="preserve">rent </w:t>
      </w:r>
      <w:r w:rsidR="00635749">
        <w:rPr>
          <w:rFonts w:ascii="Times New Roman" w:hAnsi="Times New Roman" w:cs="Times New Roman"/>
        </w:rPr>
        <w:t>or possession</w:t>
      </w:r>
      <w:r w:rsidR="001A4357">
        <w:rPr>
          <w:rFonts w:ascii="Times New Roman" w:hAnsi="Times New Roman" w:cs="Times New Roman"/>
        </w:rPr>
        <w:t>,</w:t>
      </w:r>
      <w:r w:rsidR="00635749">
        <w:rPr>
          <w:rFonts w:ascii="Times New Roman" w:hAnsi="Times New Roman" w:cs="Times New Roman"/>
        </w:rPr>
        <w:t xml:space="preserve"> and</w:t>
      </w:r>
      <w:r w:rsidR="001A4357">
        <w:rPr>
          <w:rFonts w:ascii="Times New Roman" w:hAnsi="Times New Roman" w:cs="Times New Roman"/>
        </w:rPr>
        <w:t xml:space="preserve"> otherwise</w:t>
      </w:r>
      <w:r w:rsidRPr="005407F6">
        <w:rPr>
          <w:rFonts w:ascii="Times New Roman" w:hAnsi="Times New Roman" w:cs="Times New Roman"/>
        </w:rPr>
        <w:t xml:space="preserve"> performs as though lease is valid. </w:t>
      </w:r>
      <w:r w:rsidR="001A4357">
        <w:rPr>
          <w:rFonts w:ascii="Times New Roman" w:hAnsi="Times New Roman" w:cs="Times New Roman"/>
        </w:rPr>
        <w:t xml:space="preserve"> Where a party has performed as though the lease was valid, </w:t>
      </w:r>
      <w:r w:rsidR="00635749" w:rsidRPr="00635749">
        <w:rPr>
          <w:rFonts w:ascii="Times New Roman" w:hAnsi="Times New Roman" w:cs="Times New Roman"/>
        </w:rPr>
        <w:t>in equity they ought not to be permitted to disavow it</w:t>
      </w:r>
      <w:r w:rsidR="001A4357">
        <w:rPr>
          <w:rFonts w:ascii="Times New Roman" w:hAnsi="Times New Roman" w:cs="Times New Roman"/>
        </w:rPr>
        <w:t>.</w:t>
      </w:r>
      <w:r w:rsidR="00635749" w:rsidRPr="00635749">
        <w:rPr>
          <w:rFonts w:ascii="Times New Roman" w:hAnsi="Times New Roman" w:cs="Times New Roman"/>
        </w:rPr>
        <w:t xml:space="preserve"> </w:t>
      </w:r>
      <w:r w:rsidR="001A4357" w:rsidRPr="001A4357">
        <w:rPr>
          <w:rFonts w:ascii="Times New Roman" w:hAnsi="Times New Roman" w:cs="Times New Roman"/>
          <w:bCs/>
          <w:u w:val="single"/>
        </w:rPr>
        <w:t>S &amp; I Investments v. Payless Flea Market, Inc.</w:t>
      </w:r>
      <w:r w:rsidR="001A4357" w:rsidRPr="001A4357">
        <w:rPr>
          <w:rFonts w:ascii="Times New Roman" w:hAnsi="Times New Roman" w:cs="Times New Roman"/>
        </w:rPr>
        <w:t xml:space="preserve">, 36 So.3d 909 </w:t>
      </w:r>
      <w:r w:rsidRPr="005407F6">
        <w:rPr>
          <w:rFonts w:ascii="Times New Roman" w:hAnsi="Times New Roman" w:cs="Times New Roman"/>
        </w:rPr>
        <w:t>(Fla. 4th DCA 2010).</w:t>
      </w:r>
    </w:p>
    <w:p w:rsidR="005407F6" w:rsidRPr="005407F6" w:rsidRDefault="003B54B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jc w:val="both"/>
        <w:rPr>
          <w:rFonts w:ascii="Times New Roman" w:hAnsi="Times New Roman" w:cs="Times New Roman"/>
        </w:rPr>
      </w:pPr>
      <w:r>
        <w:rPr>
          <w:rFonts w:ascii="Times New Roman" w:hAnsi="Times New Roman" w:cs="Times New Roman"/>
        </w:rPr>
        <w:tab/>
        <w:t>B.</w:t>
      </w:r>
      <w:r>
        <w:rPr>
          <w:rFonts w:ascii="Times New Roman" w:hAnsi="Times New Roman" w:cs="Times New Roman"/>
        </w:rPr>
        <w:tab/>
      </w:r>
      <w:r w:rsidR="005407F6" w:rsidRPr="005407F6">
        <w:rPr>
          <w:rFonts w:ascii="Times New Roman" w:hAnsi="Times New Roman" w:cs="Times New Roman"/>
        </w:rPr>
        <w:t>Waiver.</w:t>
      </w:r>
    </w:p>
    <w:p w:rsidR="003754D0" w:rsidRDefault="008E7F3D"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firstLine="720"/>
        <w:jc w:val="both"/>
        <w:rPr>
          <w:rFonts w:ascii="Times New Roman" w:hAnsi="Times New Roman" w:cs="Times New Roman"/>
        </w:rPr>
      </w:pPr>
      <w:r>
        <w:rPr>
          <w:rFonts w:ascii="Times New Roman" w:hAnsi="Times New Roman" w:cs="Times New Roman"/>
        </w:rPr>
        <w:t>In accordance with</w:t>
      </w:r>
      <w:r w:rsidR="0032732E">
        <w:rPr>
          <w:rFonts w:ascii="Times New Roman" w:hAnsi="Times New Roman" w:cs="Times New Roman"/>
        </w:rPr>
        <w:t xml:space="preserve"> §</w:t>
      </w:r>
      <w:r>
        <w:rPr>
          <w:rFonts w:ascii="Times New Roman" w:hAnsi="Times New Roman" w:cs="Times New Roman"/>
        </w:rPr>
        <w:t xml:space="preserve"> 83.56, </w:t>
      </w:r>
      <w:r w:rsidR="0032732E">
        <w:rPr>
          <w:rFonts w:ascii="Times New Roman" w:hAnsi="Times New Roman" w:cs="Times New Roman"/>
        </w:rPr>
        <w:t xml:space="preserve">Fla. Stat., </w:t>
      </w:r>
      <w:r>
        <w:rPr>
          <w:rFonts w:ascii="Times New Roman" w:hAnsi="Times New Roman" w:cs="Times New Roman"/>
        </w:rPr>
        <w:t xml:space="preserve">except as provided in the recent statutory amendment, if either </w:t>
      </w:r>
      <w:r w:rsidR="00104573">
        <w:rPr>
          <w:rFonts w:ascii="Times New Roman" w:hAnsi="Times New Roman" w:cs="Times New Roman"/>
        </w:rPr>
        <w:t>LL</w:t>
      </w:r>
      <w:r>
        <w:rPr>
          <w:rFonts w:ascii="Times New Roman" w:hAnsi="Times New Roman" w:cs="Times New Roman"/>
        </w:rPr>
        <w:t xml:space="preserve"> </w:t>
      </w:r>
      <w:r w:rsidRPr="008E7F3D">
        <w:rPr>
          <w:rFonts w:ascii="Times New Roman" w:hAnsi="Times New Roman" w:cs="Times New Roman"/>
        </w:rPr>
        <w:t xml:space="preserve">accepts rent with actual knowledge of a noncompliance by </w:t>
      </w:r>
      <w:r w:rsidR="00962183">
        <w:rPr>
          <w:rFonts w:ascii="Times New Roman" w:hAnsi="Times New Roman" w:cs="Times New Roman"/>
        </w:rPr>
        <w:t>T</w:t>
      </w:r>
      <w:r w:rsidRPr="008E7F3D">
        <w:rPr>
          <w:rFonts w:ascii="Times New Roman" w:hAnsi="Times New Roman" w:cs="Times New Roman"/>
        </w:rPr>
        <w:t xml:space="preserve">  or if</w:t>
      </w:r>
      <w:r>
        <w:rPr>
          <w:rFonts w:ascii="Times New Roman" w:hAnsi="Times New Roman" w:cs="Times New Roman"/>
        </w:rPr>
        <w:t xml:space="preserve"> </w:t>
      </w:r>
      <w:r w:rsidR="00962183">
        <w:rPr>
          <w:rFonts w:ascii="Times New Roman" w:hAnsi="Times New Roman" w:cs="Times New Roman"/>
        </w:rPr>
        <w:t>T</w:t>
      </w:r>
      <w:r w:rsidRPr="008E7F3D">
        <w:rPr>
          <w:rFonts w:ascii="Times New Roman" w:hAnsi="Times New Roman" w:cs="Times New Roman"/>
        </w:rPr>
        <w:t xml:space="preserve"> pays rent with actual knowledge of a noncompliance by </w:t>
      </w:r>
      <w:r w:rsidR="00104573">
        <w:rPr>
          <w:rFonts w:ascii="Times New Roman" w:hAnsi="Times New Roman" w:cs="Times New Roman"/>
        </w:rPr>
        <w:t>LL</w:t>
      </w:r>
      <w:r>
        <w:rPr>
          <w:rFonts w:ascii="Times New Roman" w:hAnsi="Times New Roman" w:cs="Times New Roman"/>
        </w:rPr>
        <w:t>, that party waiv</w:t>
      </w:r>
      <w:r w:rsidRPr="008E7F3D">
        <w:rPr>
          <w:rFonts w:ascii="Times New Roman" w:hAnsi="Times New Roman" w:cs="Times New Roman"/>
        </w:rPr>
        <w:t>es his or her right to terminate the rental agreement or to bring a</w:t>
      </w:r>
      <w:r>
        <w:rPr>
          <w:rFonts w:ascii="Times New Roman" w:hAnsi="Times New Roman" w:cs="Times New Roman"/>
        </w:rPr>
        <w:t xml:space="preserve"> </w:t>
      </w:r>
      <w:r w:rsidRPr="008E7F3D">
        <w:rPr>
          <w:rFonts w:ascii="Times New Roman" w:hAnsi="Times New Roman" w:cs="Times New Roman"/>
        </w:rPr>
        <w:t>civil action for that noncompliance, but not for any subsequent or continuing</w:t>
      </w:r>
      <w:r>
        <w:rPr>
          <w:rFonts w:ascii="Times New Roman" w:hAnsi="Times New Roman" w:cs="Times New Roman"/>
        </w:rPr>
        <w:t xml:space="preserve"> </w:t>
      </w:r>
      <w:r w:rsidRPr="008E7F3D">
        <w:rPr>
          <w:rFonts w:ascii="Times New Roman" w:hAnsi="Times New Roman" w:cs="Times New Roman"/>
        </w:rPr>
        <w:t xml:space="preserve">noncompliance. </w:t>
      </w:r>
    </w:p>
    <w:p w:rsidR="005407F6" w:rsidRPr="005407F6" w:rsidRDefault="003B54B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1</w:t>
      </w:r>
      <w:r w:rsidR="00603135" w:rsidRPr="00603135">
        <w:rPr>
          <w:rFonts w:ascii="Times New Roman" w:hAnsi="Times New Roman" w:cs="Times New Roman"/>
        </w:rPr>
        <w:t>.</w:t>
      </w:r>
      <w:r w:rsidR="00603135" w:rsidRPr="00603135">
        <w:rPr>
          <w:rFonts w:ascii="Times New Roman" w:hAnsi="Times New Roman" w:cs="Times New Roman"/>
        </w:rPr>
        <w:tab/>
      </w:r>
      <w:r w:rsidR="005407F6" w:rsidRPr="003754D0">
        <w:rPr>
          <w:rFonts w:ascii="Times New Roman" w:hAnsi="Times New Roman" w:cs="Times New Roman"/>
          <w:u w:val="single"/>
        </w:rPr>
        <w:t>Bodden v. Carbonell</w:t>
      </w:r>
      <w:r w:rsidR="005407F6" w:rsidRPr="005407F6">
        <w:rPr>
          <w:rFonts w:ascii="Times New Roman" w:hAnsi="Times New Roman" w:cs="Times New Roman"/>
        </w:rPr>
        <w:t>, 354 So. 2d 927 (Fla. 2d DCA 1978)</w:t>
      </w:r>
      <w:r w:rsidR="008E7F3D">
        <w:rPr>
          <w:rFonts w:ascii="Times New Roman" w:hAnsi="Times New Roman" w:cs="Times New Roman"/>
        </w:rPr>
        <w:t xml:space="preserve"> holding that a </w:t>
      </w:r>
      <w:r w:rsidR="008E7F3D" w:rsidRPr="008E7F3D">
        <w:rPr>
          <w:rFonts w:ascii="Times New Roman" w:hAnsi="Times New Roman" w:cs="Times New Roman"/>
        </w:rPr>
        <w:t>LL’s acceptance of past due rent with knowledge of T’s breach of lease by nonpayment constitutes waiver of LL’s right to proceed with eviction for nonpayment.</w:t>
      </w:r>
    </w:p>
    <w:p w:rsidR="005407F6" w:rsidRPr="005407F6" w:rsidRDefault="005407F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firstLine="720"/>
        <w:jc w:val="both"/>
        <w:rPr>
          <w:rFonts w:ascii="Times New Roman" w:hAnsi="Times New Roman" w:cs="Times New Roman"/>
        </w:rPr>
      </w:pPr>
      <w:r w:rsidRPr="005407F6">
        <w:rPr>
          <w:rFonts w:ascii="Times New Roman" w:hAnsi="Times New Roman" w:cs="Times New Roman"/>
        </w:rPr>
        <w:t xml:space="preserve"> Pursuant to Chapter 2013-136 of the Laws of Florida, effective July 1, 2013, subsection (</w:t>
      </w:r>
      <w:r w:rsidR="008E7F3D">
        <w:rPr>
          <w:rFonts w:ascii="Times New Roman" w:hAnsi="Times New Roman" w:cs="Times New Roman"/>
        </w:rPr>
        <w:t>5</w:t>
      </w:r>
      <w:r w:rsidRPr="005407F6">
        <w:rPr>
          <w:rFonts w:ascii="Times New Roman" w:hAnsi="Times New Roman" w:cs="Times New Roman"/>
        </w:rPr>
        <w:t>) of section 83.</w:t>
      </w:r>
      <w:r w:rsidR="008E7F3D">
        <w:rPr>
          <w:rFonts w:ascii="Times New Roman" w:hAnsi="Times New Roman" w:cs="Times New Roman"/>
        </w:rPr>
        <w:t>5</w:t>
      </w:r>
      <w:r w:rsidRPr="005407F6">
        <w:rPr>
          <w:rFonts w:ascii="Times New Roman" w:hAnsi="Times New Roman" w:cs="Times New Roman"/>
        </w:rPr>
        <w:t>6, Florida Statutes, is amended to read:</w:t>
      </w:r>
    </w:p>
    <w:p w:rsidR="0032732E" w:rsidRDefault="005407F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Arial" w:hAnsi="Arial" w:cs="Arial"/>
        </w:rPr>
      </w:pPr>
      <w:r w:rsidRPr="008E7F3D">
        <w:rPr>
          <w:rFonts w:ascii="Arial" w:hAnsi="Arial" w:cs="Arial"/>
        </w:rPr>
        <w:t>83.56</w:t>
      </w:r>
      <w:r w:rsidR="0032732E">
        <w:rPr>
          <w:rFonts w:ascii="Arial" w:hAnsi="Arial" w:cs="Arial"/>
        </w:rPr>
        <w:t xml:space="preserve"> Termination of rental agreement –</w:t>
      </w:r>
    </w:p>
    <w:p w:rsidR="005407F6" w:rsidRPr="008E7F3D" w:rsidRDefault="005407F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Arial" w:hAnsi="Arial" w:cs="Arial"/>
        </w:rPr>
      </w:pPr>
      <w:r w:rsidRPr="008E7F3D">
        <w:rPr>
          <w:rFonts w:ascii="Arial" w:hAnsi="Arial" w:cs="Arial"/>
        </w:rPr>
        <w:t>(5)(a)</w:t>
      </w:r>
      <w:r w:rsidR="008E7F3D" w:rsidRPr="008E7F3D">
        <w:rPr>
          <w:rFonts w:ascii="Arial" w:hAnsi="Arial" w:cs="Arial"/>
        </w:rPr>
        <w:t xml:space="preserve"> . . .  </w:t>
      </w:r>
      <w:r w:rsidRPr="008E7F3D">
        <w:rPr>
          <w:rFonts w:ascii="Arial" w:hAnsi="Arial" w:cs="Arial"/>
        </w:rPr>
        <w:t>However, a landlord does not waive the right to terminate</w:t>
      </w:r>
      <w:r w:rsidR="008E7F3D">
        <w:rPr>
          <w:rFonts w:ascii="Arial" w:hAnsi="Arial" w:cs="Arial"/>
        </w:rPr>
        <w:t xml:space="preserve"> </w:t>
      </w:r>
      <w:r w:rsidRPr="008E7F3D">
        <w:rPr>
          <w:rFonts w:ascii="Arial" w:hAnsi="Arial" w:cs="Arial"/>
        </w:rPr>
        <w:t>the rental agreement or to bring a civil action for that noncompliance by</w:t>
      </w:r>
      <w:r w:rsidR="008E7F3D">
        <w:rPr>
          <w:rFonts w:ascii="Arial" w:hAnsi="Arial" w:cs="Arial"/>
        </w:rPr>
        <w:t xml:space="preserve"> </w:t>
      </w:r>
      <w:r w:rsidRPr="008E7F3D">
        <w:rPr>
          <w:rFonts w:ascii="Arial" w:hAnsi="Arial" w:cs="Arial"/>
        </w:rPr>
        <w:t>accepting partial rent for the period. If partial rent is accepted after posting</w:t>
      </w:r>
      <w:r w:rsidR="008E7F3D">
        <w:rPr>
          <w:rFonts w:ascii="Arial" w:hAnsi="Arial" w:cs="Arial"/>
        </w:rPr>
        <w:t xml:space="preserve"> </w:t>
      </w:r>
      <w:r w:rsidRPr="008E7F3D">
        <w:rPr>
          <w:rFonts w:ascii="Arial" w:hAnsi="Arial" w:cs="Arial"/>
        </w:rPr>
        <w:t xml:space="preserve">the notice for nonpayment, </w:t>
      </w:r>
      <w:r w:rsidR="006508BD">
        <w:rPr>
          <w:rFonts w:ascii="Arial" w:hAnsi="Arial" w:cs="Arial"/>
        </w:rPr>
        <w:t>the landlord</w:t>
      </w:r>
      <w:r w:rsidRPr="008E7F3D">
        <w:rPr>
          <w:rFonts w:ascii="Arial" w:hAnsi="Arial" w:cs="Arial"/>
        </w:rPr>
        <w:t xml:space="preserve"> must:</w:t>
      </w:r>
    </w:p>
    <w:p w:rsidR="005407F6" w:rsidRPr="008E7F3D" w:rsidRDefault="005407F6" w:rsidP="00552E90">
      <w:pPr>
        <w:pStyle w:val="DefaultText"/>
        <w:widowControl/>
        <w:tabs>
          <w:tab w:val="left" w:pos="0"/>
          <w:tab w:val="left" w:pos="720"/>
          <w:tab w:val="left" w:pos="1440"/>
          <w:tab w:val="left" w:pos="2160"/>
          <w:tab w:val="left" w:pos="2880"/>
          <w:tab w:val="left" w:pos="5040"/>
          <w:tab w:val="left" w:pos="5760"/>
          <w:tab w:val="left" w:pos="6480"/>
          <w:tab w:val="left" w:pos="7200"/>
          <w:tab w:val="left" w:pos="7920"/>
          <w:tab w:val="left" w:pos="8640"/>
          <w:tab w:val="left" w:pos="9360"/>
        </w:tabs>
        <w:spacing w:after="120" w:line="276" w:lineRule="auto"/>
        <w:ind w:right="0" w:firstLine="720"/>
        <w:jc w:val="both"/>
        <w:rPr>
          <w:rFonts w:ascii="Arial" w:hAnsi="Arial" w:cs="Arial"/>
        </w:rPr>
      </w:pPr>
      <w:r w:rsidRPr="008E7F3D">
        <w:rPr>
          <w:rFonts w:ascii="Arial" w:hAnsi="Arial" w:cs="Arial"/>
        </w:rPr>
        <w:t>1. Provide the tenant with a receipt stating the date and amount received</w:t>
      </w:r>
      <w:r w:rsidR="008E7F3D">
        <w:rPr>
          <w:rFonts w:ascii="Arial" w:hAnsi="Arial" w:cs="Arial"/>
        </w:rPr>
        <w:t xml:space="preserve"> </w:t>
      </w:r>
      <w:r w:rsidRPr="008E7F3D">
        <w:rPr>
          <w:rFonts w:ascii="Arial" w:hAnsi="Arial" w:cs="Arial"/>
        </w:rPr>
        <w:t>and the agreed upon date and balance of rent due before filing an action for</w:t>
      </w:r>
      <w:r w:rsidR="008E7F3D">
        <w:rPr>
          <w:rFonts w:ascii="Arial" w:hAnsi="Arial" w:cs="Arial"/>
        </w:rPr>
        <w:t xml:space="preserve"> </w:t>
      </w:r>
      <w:r w:rsidRPr="008E7F3D">
        <w:rPr>
          <w:rFonts w:ascii="Arial" w:hAnsi="Arial" w:cs="Arial"/>
        </w:rPr>
        <w:t>possession;</w:t>
      </w:r>
      <w:r w:rsidR="008E7F3D" w:rsidRPr="008E7F3D">
        <w:rPr>
          <w:rFonts w:ascii="Arial" w:hAnsi="Arial" w:cs="Arial"/>
        </w:rPr>
        <w:tab/>
      </w:r>
    </w:p>
    <w:p w:rsidR="005407F6" w:rsidRPr="008E7F3D" w:rsidRDefault="005407F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Arial" w:hAnsi="Arial" w:cs="Arial"/>
        </w:rPr>
      </w:pPr>
      <w:r w:rsidRPr="008E7F3D">
        <w:rPr>
          <w:rFonts w:ascii="Arial" w:hAnsi="Arial" w:cs="Arial"/>
        </w:rPr>
        <w:t>2. Place the amount of partial rent accepted from the tenant in the</w:t>
      </w:r>
      <w:r w:rsidR="008E7F3D">
        <w:rPr>
          <w:rFonts w:ascii="Arial" w:hAnsi="Arial" w:cs="Arial"/>
        </w:rPr>
        <w:t xml:space="preserve"> </w:t>
      </w:r>
      <w:r w:rsidRPr="008E7F3D">
        <w:rPr>
          <w:rFonts w:ascii="Arial" w:hAnsi="Arial" w:cs="Arial"/>
        </w:rPr>
        <w:t>registry of the court upon filing the action for possession; or</w:t>
      </w:r>
    </w:p>
    <w:p w:rsidR="005407F6" w:rsidRPr="008E7F3D" w:rsidRDefault="005407F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Arial" w:hAnsi="Arial" w:cs="Arial"/>
        </w:rPr>
      </w:pPr>
      <w:r w:rsidRPr="008E7F3D">
        <w:rPr>
          <w:rFonts w:ascii="Arial" w:hAnsi="Arial" w:cs="Arial"/>
        </w:rPr>
        <w:t>3. Post a new 3-day notice reflecting the new amount due.</w:t>
      </w:r>
    </w:p>
    <w:p w:rsidR="005407F6" w:rsidRPr="008E7F3D" w:rsidRDefault="005344B3"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r>
      <w:r w:rsidR="008E7F3D">
        <w:rPr>
          <w:rFonts w:ascii="Times New Roman" w:hAnsi="Times New Roman" w:cs="Times New Roman"/>
        </w:rPr>
        <w:t xml:space="preserve">Under very limited circumstances a landlord is permitted to accept partial payment of overdue rent and continue with the eviction action.  As an exception to the waiver provisions of section </w:t>
      </w:r>
      <w:r w:rsidR="0032732E">
        <w:rPr>
          <w:rFonts w:ascii="Times New Roman" w:hAnsi="Times New Roman" w:cs="Times New Roman"/>
        </w:rPr>
        <w:t xml:space="preserve">§ </w:t>
      </w:r>
      <w:r w:rsidR="008E7F3D">
        <w:rPr>
          <w:rFonts w:ascii="Times New Roman" w:hAnsi="Times New Roman" w:cs="Times New Roman"/>
        </w:rPr>
        <w:t xml:space="preserve">83.56 it would appear to be incumbent on </w:t>
      </w:r>
      <w:r w:rsidR="00104573">
        <w:rPr>
          <w:rFonts w:ascii="Times New Roman" w:hAnsi="Times New Roman" w:cs="Times New Roman"/>
        </w:rPr>
        <w:t>LL</w:t>
      </w:r>
      <w:r w:rsidR="008E7F3D">
        <w:rPr>
          <w:rFonts w:ascii="Times New Roman" w:hAnsi="Times New Roman" w:cs="Times New Roman"/>
        </w:rPr>
        <w:t xml:space="preserve"> to demonstrate compliance with the receipt,</w:t>
      </w:r>
      <w:r w:rsidR="003754D0">
        <w:rPr>
          <w:rFonts w:ascii="Times New Roman" w:hAnsi="Times New Roman" w:cs="Times New Roman"/>
        </w:rPr>
        <w:t xml:space="preserve"> deposit, and notice requirements necessary to avoid waiver.</w:t>
      </w:r>
    </w:p>
    <w:p w:rsidR="003754D0" w:rsidRPr="005407F6" w:rsidRDefault="003B54B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lastRenderedPageBreak/>
        <w:t>2.</w:t>
      </w:r>
      <w:r w:rsidR="003754D0" w:rsidRPr="005407F6">
        <w:rPr>
          <w:rFonts w:ascii="Times New Roman" w:hAnsi="Times New Roman" w:cs="Times New Roman"/>
        </w:rPr>
        <w:tab/>
        <w:t xml:space="preserve">LL may accept partial rent &amp; evict T if parties agreed there is no waiver. </w:t>
      </w:r>
      <w:r w:rsidR="003754D0" w:rsidRPr="003754D0">
        <w:rPr>
          <w:rFonts w:ascii="Times New Roman" w:hAnsi="Times New Roman" w:cs="Times New Roman"/>
          <w:u w:val="single"/>
        </w:rPr>
        <w:t>Philpot v. Bouchelle, Jr.</w:t>
      </w:r>
      <w:r w:rsidR="003754D0" w:rsidRPr="005407F6">
        <w:rPr>
          <w:rFonts w:ascii="Times New Roman" w:hAnsi="Times New Roman" w:cs="Times New Roman"/>
        </w:rPr>
        <w:t>, 411 So. 2d 1341 (Fla. 1st DCA 1982). Where lease option to purchase contract expressly provided that acceptance of late performance by lessor would not constitute a waiver of lessor’s rights, lessor’s acceptance of lessee’s late payments did not constitute waiver.  Id.</w:t>
      </w:r>
    </w:p>
    <w:p w:rsidR="003754D0" w:rsidRPr="005407F6" w:rsidRDefault="003B54B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3.</w:t>
      </w:r>
      <w:r w:rsidR="003754D0" w:rsidRPr="005407F6">
        <w:rPr>
          <w:rFonts w:ascii="Times New Roman" w:hAnsi="Times New Roman" w:cs="Times New Roman"/>
        </w:rPr>
        <w:tab/>
        <w:t xml:space="preserve">Pattern of late rent payments could alter time period necessary to pay rent even with an anti-waiver clause. </w:t>
      </w:r>
      <w:r w:rsidR="003754D0" w:rsidRPr="003754D0">
        <w:rPr>
          <w:rFonts w:ascii="Times New Roman" w:hAnsi="Times New Roman" w:cs="Times New Roman"/>
          <w:u w:val="single"/>
        </w:rPr>
        <w:t>Protean Investors Inc. v. Travel Etc. Inc.</w:t>
      </w:r>
      <w:r w:rsidR="003754D0" w:rsidRPr="005407F6">
        <w:rPr>
          <w:rFonts w:ascii="Times New Roman" w:hAnsi="Times New Roman" w:cs="Times New Roman"/>
        </w:rPr>
        <w:t xml:space="preserve">, 499 So. 2d 49 (Fla. 3d DCA 1986). Court found that </w:t>
      </w:r>
      <w:r w:rsidR="003754D0" w:rsidRPr="003754D0">
        <w:rPr>
          <w:rFonts w:ascii="Times New Roman" w:hAnsi="Times New Roman" w:cs="Times New Roman"/>
          <w:u w:val="single"/>
        </w:rPr>
        <w:t>Philpot</w:t>
      </w:r>
      <w:r w:rsidR="003754D0">
        <w:rPr>
          <w:rFonts w:ascii="Times New Roman" w:hAnsi="Times New Roman" w:cs="Times New Roman"/>
        </w:rPr>
        <w:t xml:space="preserve">, </w:t>
      </w:r>
      <w:r w:rsidR="003754D0" w:rsidRPr="003754D0">
        <w:rPr>
          <w:rFonts w:ascii="Times New Roman" w:hAnsi="Times New Roman" w:cs="Times New Roman"/>
          <w:i/>
        </w:rPr>
        <w:t>supra</w:t>
      </w:r>
      <w:r w:rsidR="003754D0">
        <w:rPr>
          <w:rFonts w:ascii="Times New Roman" w:hAnsi="Times New Roman" w:cs="Times New Roman"/>
        </w:rPr>
        <w:t>,</w:t>
      </w:r>
      <w:r w:rsidR="003754D0" w:rsidRPr="005407F6">
        <w:rPr>
          <w:rFonts w:ascii="Times New Roman" w:hAnsi="Times New Roman" w:cs="Times New Roman"/>
        </w:rPr>
        <w:t xml:space="preserve"> was not controlling because LL in </w:t>
      </w:r>
      <w:r w:rsidR="003754D0" w:rsidRPr="003754D0">
        <w:rPr>
          <w:rFonts w:ascii="Times New Roman" w:hAnsi="Times New Roman" w:cs="Times New Roman"/>
          <w:u w:val="single"/>
        </w:rPr>
        <w:t>Philpot</w:t>
      </w:r>
      <w:r w:rsidR="003754D0" w:rsidRPr="005407F6">
        <w:rPr>
          <w:rFonts w:ascii="Times New Roman" w:hAnsi="Times New Roman" w:cs="Times New Roman"/>
        </w:rPr>
        <w:t xml:space="preserve"> accepted the late rental payment</w:t>
      </w:r>
      <w:r w:rsidR="006508BD">
        <w:rPr>
          <w:rFonts w:ascii="Times New Roman" w:hAnsi="Times New Roman" w:cs="Times New Roman"/>
        </w:rPr>
        <w:t xml:space="preserve">s under protest and notified </w:t>
      </w:r>
      <w:r w:rsidR="003754D0" w:rsidRPr="005407F6">
        <w:rPr>
          <w:rFonts w:ascii="Times New Roman" w:hAnsi="Times New Roman" w:cs="Times New Roman"/>
        </w:rPr>
        <w:t xml:space="preserve"> T of this.  </w:t>
      </w:r>
    </w:p>
    <w:p w:rsidR="003754D0" w:rsidRDefault="003B54B6"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4.</w:t>
      </w:r>
      <w:r w:rsidR="003754D0" w:rsidRPr="005407F6">
        <w:rPr>
          <w:rFonts w:ascii="Times New Roman" w:hAnsi="Times New Roman" w:cs="Times New Roman"/>
        </w:rPr>
        <w:tab/>
        <w:t xml:space="preserve">LL estopped to claim breach TT where LL failed to respond to T’s request to be notified if LL did not agree to proposed termination of lease. </w:t>
      </w:r>
      <w:r w:rsidR="003754D0" w:rsidRPr="003754D0">
        <w:rPr>
          <w:rFonts w:ascii="Times New Roman" w:hAnsi="Times New Roman" w:cs="Times New Roman"/>
          <w:u w:val="single"/>
        </w:rPr>
        <w:t>Harbor House Partners, Ltd., v. Mitchell</w:t>
      </w:r>
      <w:r w:rsidR="003754D0" w:rsidRPr="005407F6">
        <w:rPr>
          <w:rFonts w:ascii="Times New Roman" w:hAnsi="Times New Roman" w:cs="Times New Roman"/>
        </w:rPr>
        <w:t>, 512 So. 2d 242 (Fla. 3d DCA 1987).</w:t>
      </w:r>
    </w:p>
    <w:p w:rsidR="000C453F" w:rsidRPr="000C453F" w:rsidRDefault="000C453F"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r>
      <w:r w:rsidRPr="000C453F">
        <w:rPr>
          <w:rFonts w:ascii="Times New Roman" w:hAnsi="Times New Roman" w:cs="Times New Roman"/>
        </w:rPr>
        <w:t>Pursuant to Chapter 2013-136 of the Laws of Florida, effective July 1, 2013, subsection (1) of section 83.56(5)(b), Florida Statutes, is amended to read:</w:t>
      </w:r>
    </w:p>
    <w:p w:rsidR="000C453F" w:rsidRPr="000C453F" w:rsidRDefault="000C453F"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Arial" w:hAnsi="Arial" w:cs="Arial"/>
        </w:rPr>
      </w:pPr>
      <w:r w:rsidRPr="000C453F">
        <w:rPr>
          <w:rFonts w:ascii="Arial" w:hAnsi="Arial" w:cs="Arial"/>
        </w:rPr>
        <w:t xml:space="preserve">83.56 Termination of rental agreement.— </w:t>
      </w:r>
    </w:p>
    <w:p w:rsidR="000C453F" w:rsidRPr="000C453F" w:rsidRDefault="000C453F"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Arial" w:hAnsi="Arial" w:cs="Arial"/>
        </w:rPr>
      </w:pPr>
      <w:r w:rsidRPr="000C453F">
        <w:rPr>
          <w:rFonts w:ascii="Arial" w:hAnsi="Arial" w:cs="Arial"/>
        </w:rPr>
        <w:t xml:space="preserve">(5)(b) . . . This subsection does not apply to that portion of rent subsidies received from a local, state, or national government or an agency of local, state, or national government; however, waiver will occur if an action has not been instituted within 45 days after </w:t>
      </w:r>
      <w:r w:rsidR="006508BD">
        <w:rPr>
          <w:rFonts w:ascii="Arial" w:hAnsi="Arial" w:cs="Arial"/>
        </w:rPr>
        <w:t>the landlord</w:t>
      </w:r>
      <w:r w:rsidRPr="000C453F">
        <w:rPr>
          <w:rFonts w:ascii="Arial" w:hAnsi="Arial" w:cs="Arial"/>
        </w:rPr>
        <w:t xml:space="preserve"> obtains actual knowledge of the noncompliance.</w:t>
      </w:r>
    </w:p>
    <w:p w:rsidR="000C453F" w:rsidRDefault="000C453F"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t xml:space="preserve">This amendment relates to the public housing landlord’s receipt of the government subsidized portion of the rent where the balance of the rent is unpaid or </w:t>
      </w:r>
      <w:r w:rsidR="00962183">
        <w:rPr>
          <w:rFonts w:ascii="Times New Roman" w:hAnsi="Times New Roman" w:cs="Times New Roman"/>
        </w:rPr>
        <w:t>T</w:t>
      </w:r>
      <w:r>
        <w:rPr>
          <w:rFonts w:ascii="Times New Roman" w:hAnsi="Times New Roman" w:cs="Times New Roman"/>
        </w:rPr>
        <w:t xml:space="preserve"> is otherwise subject to eviction.  Receipt of that portion does not waive the eviction claim, except when </w:t>
      </w:r>
      <w:r w:rsidR="00104573">
        <w:rPr>
          <w:rFonts w:ascii="Times New Roman" w:hAnsi="Times New Roman" w:cs="Times New Roman"/>
        </w:rPr>
        <w:t>LL</w:t>
      </w:r>
      <w:r>
        <w:rPr>
          <w:rFonts w:ascii="Times New Roman" w:hAnsi="Times New Roman" w:cs="Times New Roman"/>
        </w:rPr>
        <w:t xml:space="preserve"> fails to commence an eviction action within 45 days of acquiring actual knowledge of the non-payment or other action that entitles </w:t>
      </w:r>
      <w:r w:rsidR="00104573">
        <w:rPr>
          <w:rFonts w:ascii="Times New Roman" w:hAnsi="Times New Roman" w:cs="Times New Roman"/>
        </w:rPr>
        <w:t>LL</w:t>
      </w:r>
      <w:r>
        <w:rPr>
          <w:rFonts w:ascii="Times New Roman" w:hAnsi="Times New Roman" w:cs="Times New Roman"/>
        </w:rPr>
        <w:t xml:space="preserve"> to eviction. </w:t>
      </w:r>
    </w:p>
    <w:p w:rsidR="005407F6" w:rsidRDefault="003B54B6" w:rsidP="00552E90">
      <w:pPr>
        <w:pStyle w:val="DefaultText"/>
        <w:widowControl/>
        <w:tabs>
          <w:tab w:val="left" w:pos="0"/>
          <w:tab w:val="left" w:pos="720"/>
          <w:tab w:val="left" w:pos="1440"/>
          <w:tab w:val="left" w:pos="216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r>
      <w:r w:rsidR="003754D0">
        <w:rPr>
          <w:rFonts w:ascii="Times New Roman" w:hAnsi="Times New Roman" w:cs="Times New Roman"/>
        </w:rPr>
        <w:t>Material Noncompliance.</w:t>
      </w:r>
    </w:p>
    <w:p w:rsidR="00FA1C6B" w:rsidRDefault="001A4357"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r>
      <w:r w:rsidR="00CF63F9">
        <w:rPr>
          <w:rFonts w:ascii="Times New Roman" w:hAnsi="Times New Roman" w:cs="Times New Roman"/>
        </w:rPr>
        <w:t>In accordance with</w:t>
      </w:r>
      <w:r>
        <w:rPr>
          <w:rFonts w:ascii="Times New Roman" w:hAnsi="Times New Roman" w:cs="Times New Roman"/>
        </w:rPr>
        <w:t xml:space="preserve"> </w:t>
      </w:r>
      <w:r w:rsidR="003754D0" w:rsidRPr="005407F6">
        <w:rPr>
          <w:rFonts w:ascii="Times New Roman" w:hAnsi="Times New Roman" w:cs="Times New Roman"/>
        </w:rPr>
        <w:t>§</w:t>
      </w:r>
      <w:r w:rsidR="0032732E" w:rsidRPr="0032732E">
        <w:rPr>
          <w:rFonts w:ascii="Times New Roman" w:hAnsi="Times New Roman" w:cs="Times New Roman"/>
        </w:rPr>
        <w:t>§</w:t>
      </w:r>
      <w:r w:rsidR="003754D0" w:rsidRPr="005407F6">
        <w:rPr>
          <w:rFonts w:ascii="Times New Roman" w:hAnsi="Times New Roman" w:cs="Times New Roman"/>
        </w:rPr>
        <w:t xml:space="preserve"> 83.60(1)</w:t>
      </w:r>
      <w:r w:rsidR="00CF63F9">
        <w:rPr>
          <w:rFonts w:ascii="Times New Roman" w:hAnsi="Times New Roman" w:cs="Times New Roman"/>
        </w:rPr>
        <w:t xml:space="preserve"> and 83.56(5)</w:t>
      </w:r>
      <w:r w:rsidR="0032732E">
        <w:rPr>
          <w:rFonts w:ascii="Times New Roman" w:hAnsi="Times New Roman" w:cs="Times New Roman"/>
        </w:rPr>
        <w:t>, Fla. Stat.</w:t>
      </w:r>
      <w:r w:rsidR="00CF63F9">
        <w:rPr>
          <w:rFonts w:ascii="Times New Roman" w:hAnsi="Times New Roman" w:cs="Times New Roman"/>
        </w:rPr>
        <w:t>,</w:t>
      </w:r>
      <w:r>
        <w:rPr>
          <w:rFonts w:ascii="Times New Roman" w:hAnsi="Times New Roman" w:cs="Times New Roman"/>
        </w:rPr>
        <w:t xml:space="preserve"> the m</w:t>
      </w:r>
      <w:r w:rsidR="006508BD">
        <w:rPr>
          <w:rFonts w:ascii="Times New Roman" w:hAnsi="Times New Roman" w:cs="Times New Roman"/>
        </w:rPr>
        <w:t>aterial non-compliance w</w:t>
      </w:r>
      <w:r w:rsidR="00FA1C6B">
        <w:rPr>
          <w:rFonts w:ascii="Times New Roman" w:hAnsi="Times New Roman" w:cs="Times New Roman"/>
        </w:rPr>
        <w:t xml:space="preserve">ith </w:t>
      </w:r>
      <w:r w:rsidR="00104573">
        <w:rPr>
          <w:rFonts w:ascii="Times New Roman" w:hAnsi="Times New Roman" w:cs="Times New Roman"/>
        </w:rPr>
        <w:t>LL</w:t>
      </w:r>
      <w:r w:rsidR="00FA1C6B">
        <w:rPr>
          <w:rFonts w:ascii="Times New Roman" w:hAnsi="Times New Roman" w:cs="Times New Roman"/>
        </w:rPr>
        <w:t xml:space="preserve">’s obligations </w:t>
      </w:r>
      <w:r w:rsidR="00CF63F9">
        <w:rPr>
          <w:rFonts w:ascii="Times New Roman" w:hAnsi="Times New Roman" w:cs="Times New Roman"/>
        </w:rPr>
        <w:t xml:space="preserve">under the lease, under applicable statutes, or </w:t>
      </w:r>
      <w:r w:rsidR="00FA1C6B">
        <w:rPr>
          <w:rFonts w:ascii="Times New Roman" w:hAnsi="Times New Roman" w:cs="Times New Roman"/>
        </w:rPr>
        <w:t xml:space="preserve">under </w:t>
      </w:r>
      <w:r w:rsidR="00FA1C6B" w:rsidRPr="005407F6">
        <w:rPr>
          <w:rFonts w:ascii="Times New Roman" w:hAnsi="Times New Roman" w:cs="Times New Roman"/>
        </w:rPr>
        <w:t>§ 83.51(1)</w:t>
      </w:r>
      <w:r w:rsidR="0032732E">
        <w:rPr>
          <w:rFonts w:ascii="Times New Roman" w:hAnsi="Times New Roman" w:cs="Times New Roman"/>
        </w:rPr>
        <w:t xml:space="preserve">, Fla. Stat., </w:t>
      </w:r>
      <w:r>
        <w:rPr>
          <w:rFonts w:ascii="Times New Roman" w:hAnsi="Times New Roman" w:cs="Times New Roman"/>
        </w:rPr>
        <w:t xml:space="preserve">is </w:t>
      </w:r>
      <w:r w:rsidR="003754D0" w:rsidRPr="005407F6">
        <w:rPr>
          <w:rFonts w:ascii="Times New Roman" w:hAnsi="Times New Roman" w:cs="Times New Roman"/>
        </w:rPr>
        <w:t>defense to non-payment of rent</w:t>
      </w:r>
      <w:r w:rsidR="002E52A5">
        <w:rPr>
          <w:rFonts w:ascii="Times New Roman" w:hAnsi="Times New Roman" w:cs="Times New Roman"/>
        </w:rPr>
        <w:t xml:space="preserve">.  Therefore, </w:t>
      </w:r>
      <w:r>
        <w:rPr>
          <w:rFonts w:ascii="Times New Roman" w:hAnsi="Times New Roman" w:cs="Times New Roman"/>
        </w:rPr>
        <w:t xml:space="preserve">T may properly withhold rent if LL has committed material non-compliance with the terms of the lease, however </w:t>
      </w:r>
      <w:r w:rsidR="00962183">
        <w:rPr>
          <w:rFonts w:ascii="Times New Roman" w:hAnsi="Times New Roman" w:cs="Times New Roman"/>
        </w:rPr>
        <w:t>T</w:t>
      </w:r>
      <w:r w:rsidR="00FA1C6B">
        <w:rPr>
          <w:rFonts w:ascii="Times New Roman" w:hAnsi="Times New Roman" w:cs="Times New Roman"/>
        </w:rPr>
        <w:t xml:space="preserve"> would be required to deposit the accrued rent as alleged in the complaint or as determined by the court</w:t>
      </w:r>
      <w:r>
        <w:rPr>
          <w:rFonts w:ascii="Times New Roman" w:hAnsi="Times New Roman" w:cs="Times New Roman"/>
        </w:rPr>
        <w:t xml:space="preserve">. </w:t>
      </w:r>
    </w:p>
    <w:p w:rsidR="003754D0" w:rsidRDefault="00FA1C6B"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t xml:space="preserve">Upon determining that that LL is in material non-compliance with </w:t>
      </w:r>
      <w:r w:rsidR="00104573">
        <w:rPr>
          <w:rFonts w:ascii="Times New Roman" w:hAnsi="Times New Roman" w:cs="Times New Roman"/>
        </w:rPr>
        <w:t>LL</w:t>
      </w:r>
      <w:r>
        <w:rPr>
          <w:rFonts w:ascii="Times New Roman" w:hAnsi="Times New Roman" w:cs="Times New Roman"/>
        </w:rPr>
        <w:t xml:space="preserve">’s obligations under the lease, the court may grant relief to </w:t>
      </w:r>
      <w:r w:rsidR="00962183">
        <w:rPr>
          <w:rFonts w:ascii="Times New Roman" w:hAnsi="Times New Roman" w:cs="Times New Roman"/>
        </w:rPr>
        <w:t>T</w:t>
      </w:r>
      <w:r>
        <w:rPr>
          <w:rFonts w:ascii="Times New Roman" w:hAnsi="Times New Roman" w:cs="Times New Roman"/>
        </w:rPr>
        <w:t xml:space="preserve"> including termination of the </w:t>
      </w:r>
      <w:r>
        <w:rPr>
          <w:rFonts w:ascii="Times New Roman" w:hAnsi="Times New Roman" w:cs="Times New Roman"/>
        </w:rPr>
        <w:lastRenderedPageBreak/>
        <w:t xml:space="preserve">lease </w:t>
      </w:r>
      <w:r w:rsidR="005344B3">
        <w:rPr>
          <w:rFonts w:ascii="Times New Roman" w:hAnsi="Times New Roman" w:cs="Times New Roman"/>
        </w:rPr>
        <w:t>and/</w:t>
      </w:r>
      <w:r>
        <w:rPr>
          <w:rFonts w:ascii="Times New Roman" w:hAnsi="Times New Roman" w:cs="Times New Roman"/>
        </w:rPr>
        <w:t xml:space="preserve">or reduction of the rent.  In order for </w:t>
      </w:r>
      <w:r w:rsidR="00962183">
        <w:rPr>
          <w:rFonts w:ascii="Times New Roman" w:hAnsi="Times New Roman" w:cs="Times New Roman"/>
        </w:rPr>
        <w:t>T</w:t>
      </w:r>
      <w:r>
        <w:rPr>
          <w:rFonts w:ascii="Times New Roman" w:hAnsi="Times New Roman" w:cs="Times New Roman"/>
        </w:rPr>
        <w:t xml:space="preserve"> to raise the defense of material non-compliance,    </w:t>
      </w:r>
    </w:p>
    <w:p w:rsidR="003754D0" w:rsidRPr="005407F6" w:rsidRDefault="003754D0"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5407F6">
        <w:rPr>
          <w:rFonts w:ascii="Times New Roman" w:hAnsi="Times New Roman" w:cs="Times New Roman"/>
        </w:rPr>
        <w:t>1</w:t>
      </w:r>
      <w:r w:rsidR="007447C8">
        <w:rPr>
          <w:rFonts w:ascii="Times New Roman" w:hAnsi="Times New Roman" w:cs="Times New Roman"/>
        </w:rPr>
        <w:t>.</w:t>
      </w:r>
      <w:r w:rsidRPr="005407F6">
        <w:rPr>
          <w:rFonts w:ascii="Times New Roman" w:hAnsi="Times New Roman" w:cs="Times New Roman"/>
        </w:rPr>
        <w:tab/>
      </w:r>
      <w:r w:rsidR="00962183">
        <w:rPr>
          <w:rFonts w:ascii="Times New Roman" w:hAnsi="Times New Roman" w:cs="Times New Roman"/>
        </w:rPr>
        <w:t>T</w:t>
      </w:r>
      <w:r w:rsidR="00FA1C6B">
        <w:rPr>
          <w:rFonts w:ascii="Times New Roman" w:hAnsi="Times New Roman" w:cs="Times New Roman"/>
        </w:rPr>
        <w:t xml:space="preserve"> is required to deliver </w:t>
      </w:r>
      <w:r w:rsidRPr="005407F6">
        <w:rPr>
          <w:rFonts w:ascii="Times New Roman" w:hAnsi="Times New Roman" w:cs="Times New Roman"/>
        </w:rPr>
        <w:t xml:space="preserve">written notice </w:t>
      </w:r>
      <w:r w:rsidR="00FA1C6B">
        <w:rPr>
          <w:rFonts w:ascii="Times New Roman" w:hAnsi="Times New Roman" w:cs="Times New Roman"/>
        </w:rPr>
        <w:t xml:space="preserve">to </w:t>
      </w:r>
      <w:r w:rsidR="00104573">
        <w:rPr>
          <w:rFonts w:ascii="Times New Roman" w:hAnsi="Times New Roman" w:cs="Times New Roman"/>
        </w:rPr>
        <w:t>LL</w:t>
      </w:r>
      <w:r w:rsidR="00FA1C6B">
        <w:rPr>
          <w:rFonts w:ascii="Times New Roman" w:hAnsi="Times New Roman" w:cs="Times New Roman"/>
        </w:rPr>
        <w:t xml:space="preserve"> </w:t>
      </w:r>
      <w:r w:rsidRPr="005407F6">
        <w:rPr>
          <w:rFonts w:ascii="Times New Roman" w:hAnsi="Times New Roman" w:cs="Times New Roman"/>
        </w:rPr>
        <w:t>before the rent is due stating LL’s material non-compliance and T’s intention not to pay if any material violations not corrected within 7 days.</w:t>
      </w:r>
      <w:r w:rsidR="00520FF7">
        <w:rPr>
          <w:rFonts w:ascii="Times New Roman" w:hAnsi="Times New Roman" w:cs="Times New Roman"/>
        </w:rPr>
        <w:t xml:space="preserve"> </w:t>
      </w:r>
      <w:r w:rsidR="005D47A3" w:rsidRPr="005D47A3">
        <w:rPr>
          <w:rFonts w:ascii="Times New Roman" w:hAnsi="Times New Roman" w:cs="Times New Roman"/>
        </w:rPr>
        <w:t xml:space="preserve">Notice needs to be sent prior to 3 day notice otherwise defense of </w:t>
      </w:r>
      <w:r w:rsidR="005D47A3">
        <w:rPr>
          <w:rFonts w:ascii="Times New Roman" w:hAnsi="Times New Roman" w:cs="Times New Roman"/>
        </w:rPr>
        <w:t>material noncompliance</w:t>
      </w:r>
      <w:r w:rsidR="005D47A3" w:rsidRPr="005D47A3">
        <w:rPr>
          <w:rFonts w:ascii="Times New Roman" w:hAnsi="Times New Roman" w:cs="Times New Roman"/>
        </w:rPr>
        <w:t xml:space="preserve"> cannot be raised.  </w:t>
      </w:r>
      <w:r w:rsidR="005D47A3" w:rsidRPr="005D47A3">
        <w:rPr>
          <w:rFonts w:ascii="Times New Roman" w:hAnsi="Times New Roman" w:cs="Times New Roman"/>
          <w:u w:val="single"/>
        </w:rPr>
        <w:t>Lakeway Management Company of Florida, Inc. v. Stolowilsky</w:t>
      </w:r>
      <w:r w:rsidR="005D47A3" w:rsidRPr="005D47A3">
        <w:rPr>
          <w:rFonts w:ascii="Times New Roman" w:hAnsi="Times New Roman" w:cs="Times New Roman"/>
        </w:rPr>
        <w:t>, 527 So. 2d  950 (Fla. 3d DCA 1988).</w:t>
      </w:r>
      <w:r w:rsidR="005D47A3">
        <w:rPr>
          <w:rFonts w:ascii="Times New Roman" w:hAnsi="Times New Roman" w:cs="Times New Roman"/>
        </w:rPr>
        <w:t xml:space="preserve"> </w:t>
      </w:r>
      <w:r w:rsidR="00520FF7">
        <w:rPr>
          <w:rFonts w:ascii="Times New Roman" w:hAnsi="Times New Roman" w:cs="Times New Roman"/>
        </w:rPr>
        <w:t xml:space="preserve"> The recent amendment to</w:t>
      </w:r>
      <w:r w:rsidR="0032732E">
        <w:rPr>
          <w:rFonts w:ascii="Times New Roman" w:hAnsi="Times New Roman" w:cs="Times New Roman"/>
        </w:rPr>
        <w:t xml:space="preserve"> §</w:t>
      </w:r>
      <w:r w:rsidR="00520FF7">
        <w:rPr>
          <w:rFonts w:ascii="Times New Roman" w:hAnsi="Times New Roman" w:cs="Times New Roman"/>
        </w:rPr>
        <w:t xml:space="preserve"> 83.60(1)(a)</w:t>
      </w:r>
      <w:r w:rsidR="00CF63F9">
        <w:rPr>
          <w:rFonts w:ascii="Times New Roman" w:hAnsi="Times New Roman" w:cs="Times New Roman"/>
        </w:rPr>
        <w:t xml:space="preserve"> </w:t>
      </w:r>
      <w:r w:rsidR="005D47A3">
        <w:rPr>
          <w:rFonts w:ascii="Times New Roman" w:hAnsi="Times New Roman" w:cs="Times New Roman"/>
        </w:rPr>
        <w:t xml:space="preserve">does </w:t>
      </w:r>
      <w:r w:rsidR="00CF63F9">
        <w:rPr>
          <w:rFonts w:ascii="Times New Roman" w:hAnsi="Times New Roman" w:cs="Times New Roman"/>
        </w:rPr>
        <w:t xml:space="preserve">not apply to permit </w:t>
      </w:r>
      <w:r w:rsidR="00962183">
        <w:rPr>
          <w:rFonts w:ascii="Times New Roman" w:hAnsi="Times New Roman" w:cs="Times New Roman"/>
        </w:rPr>
        <w:t>T</w:t>
      </w:r>
      <w:r w:rsidR="00CF63F9">
        <w:rPr>
          <w:rFonts w:ascii="Times New Roman" w:hAnsi="Times New Roman" w:cs="Times New Roman"/>
        </w:rPr>
        <w:t xml:space="preserve"> to file the notice late or during the pendency of the proceedings</w:t>
      </w:r>
      <w:r w:rsidR="0032732E">
        <w:rPr>
          <w:rFonts w:ascii="Times New Roman" w:hAnsi="Times New Roman" w:cs="Times New Roman"/>
        </w:rPr>
        <w:t>.</w:t>
      </w:r>
      <w:r w:rsidR="00520FF7">
        <w:rPr>
          <w:rFonts w:ascii="Times New Roman" w:hAnsi="Times New Roman" w:cs="Times New Roman"/>
        </w:rPr>
        <w:t xml:space="preserve"> </w:t>
      </w:r>
    </w:p>
    <w:p w:rsidR="003754D0" w:rsidRPr="005407F6" w:rsidRDefault="003754D0"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5407F6">
        <w:rPr>
          <w:rFonts w:ascii="Times New Roman" w:hAnsi="Times New Roman" w:cs="Times New Roman"/>
        </w:rPr>
        <w:t>2</w:t>
      </w:r>
      <w:r w:rsidR="007447C8">
        <w:rPr>
          <w:rFonts w:ascii="Times New Roman" w:hAnsi="Times New Roman" w:cs="Times New Roman"/>
        </w:rPr>
        <w:t>.</w:t>
      </w:r>
      <w:r w:rsidRPr="005407F6">
        <w:rPr>
          <w:rFonts w:ascii="Times New Roman" w:hAnsi="Times New Roman" w:cs="Times New Roman"/>
        </w:rPr>
        <w:tab/>
      </w:r>
      <w:r w:rsidR="00FA1C6B">
        <w:rPr>
          <w:rFonts w:ascii="Times New Roman" w:hAnsi="Times New Roman" w:cs="Times New Roman"/>
        </w:rPr>
        <w:t xml:space="preserve"> </w:t>
      </w:r>
      <w:r w:rsidRPr="005407F6">
        <w:rPr>
          <w:rFonts w:ascii="Times New Roman" w:hAnsi="Times New Roman" w:cs="Times New Roman"/>
        </w:rPr>
        <w:t xml:space="preserve">In addition to </w:t>
      </w:r>
      <w:r w:rsidR="00FA1C6B">
        <w:rPr>
          <w:rFonts w:ascii="Times New Roman" w:hAnsi="Times New Roman" w:cs="Times New Roman"/>
        </w:rPr>
        <w:t xml:space="preserve">being a </w:t>
      </w:r>
      <w:r w:rsidRPr="005407F6">
        <w:rPr>
          <w:rFonts w:ascii="Times New Roman" w:hAnsi="Times New Roman" w:cs="Times New Roman"/>
        </w:rPr>
        <w:t>complete defense to non-payment of rent, the fact finder shall determine the amount, if any, by which the rent is to be reduced to reflect the diminution in value of the dwelling unit during the period of non-compliance with § 83.51(1), Fla. Stat.</w:t>
      </w:r>
    </w:p>
    <w:p w:rsidR="003754D0" w:rsidRDefault="003754D0"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r w:rsidRPr="005407F6">
        <w:rPr>
          <w:rFonts w:ascii="Times New Roman" w:hAnsi="Times New Roman" w:cs="Times New Roman"/>
        </w:rPr>
        <w:t>3</w:t>
      </w:r>
      <w:r w:rsidR="007447C8">
        <w:rPr>
          <w:rFonts w:ascii="Times New Roman" w:hAnsi="Times New Roman" w:cs="Times New Roman"/>
        </w:rPr>
        <w:t>.</w:t>
      </w:r>
      <w:r w:rsidR="002E52A5">
        <w:rPr>
          <w:rFonts w:ascii="Times New Roman" w:hAnsi="Times New Roman" w:cs="Times New Roman"/>
        </w:rPr>
        <w:tab/>
      </w:r>
      <w:r w:rsidRPr="005407F6">
        <w:rPr>
          <w:rFonts w:ascii="Times New Roman" w:hAnsi="Times New Roman" w:cs="Times New Roman"/>
        </w:rPr>
        <w:t xml:space="preserve">T is not entitled </w:t>
      </w:r>
      <w:r w:rsidR="00CF63F9">
        <w:rPr>
          <w:rFonts w:ascii="Times New Roman" w:hAnsi="Times New Roman" w:cs="Times New Roman"/>
        </w:rPr>
        <w:t xml:space="preserve">merely </w:t>
      </w:r>
      <w:r w:rsidRPr="005407F6">
        <w:rPr>
          <w:rFonts w:ascii="Times New Roman" w:hAnsi="Times New Roman" w:cs="Times New Roman"/>
        </w:rPr>
        <w:t>to make repairs and deduct the cost from the rent unless expressed in lease.</w:t>
      </w:r>
    </w:p>
    <w:p w:rsidR="00801655" w:rsidRPr="007E7F91" w:rsidRDefault="00801655" w:rsidP="00801655">
      <w:pPr>
        <w:pStyle w:val="Default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4.</w:t>
      </w:r>
      <w:r>
        <w:rPr>
          <w:rFonts w:ascii="Times New Roman" w:hAnsi="Times New Roman" w:cs="Times New Roman"/>
        </w:rPr>
        <w:tab/>
      </w:r>
      <w:r w:rsidRPr="007E7F91">
        <w:rPr>
          <w:rFonts w:ascii="Times New Roman" w:hAnsi="Times New Roman" w:cs="Times New Roman"/>
        </w:rPr>
        <w:t xml:space="preserve">If LL’s failure to comply renders the dwelling unit uninhabitable and </w:t>
      </w:r>
      <w:r w:rsidR="00962183">
        <w:rPr>
          <w:rFonts w:ascii="Times New Roman" w:hAnsi="Times New Roman" w:cs="Times New Roman"/>
        </w:rPr>
        <w:t>T</w:t>
      </w:r>
      <w:r w:rsidRPr="007E7F91">
        <w:rPr>
          <w:rFonts w:ascii="Times New Roman" w:hAnsi="Times New Roman" w:cs="Times New Roman"/>
        </w:rPr>
        <w:t xml:space="preserve"> vacates, </w:t>
      </w:r>
      <w:r w:rsidR="00962183">
        <w:rPr>
          <w:rFonts w:ascii="Times New Roman" w:hAnsi="Times New Roman" w:cs="Times New Roman"/>
        </w:rPr>
        <w:t>T</w:t>
      </w:r>
      <w:r w:rsidRPr="007E7F91">
        <w:rPr>
          <w:rFonts w:ascii="Times New Roman" w:hAnsi="Times New Roman" w:cs="Times New Roman"/>
        </w:rPr>
        <w:t xml:space="preserve"> shall not be liable for rent during the period the dwelling unit remains uninhabitable. </w:t>
      </w:r>
      <w:r w:rsidRPr="007E7F91">
        <w:rPr>
          <w:rFonts w:ascii="Times New Roman" w:hAnsi="Times New Roman" w:cs="Times New Roman"/>
          <w:u w:val="single"/>
        </w:rPr>
        <w:t>Ralston, Inc. v. Miller</w:t>
      </w:r>
      <w:r w:rsidRPr="007E7F91">
        <w:rPr>
          <w:rFonts w:ascii="Times New Roman" w:hAnsi="Times New Roman" w:cs="Times New Roman"/>
        </w:rPr>
        <w:t xml:space="preserve">, 357 So. 2d 1066 (Fla. 3d DCA 1978); </w:t>
      </w:r>
      <w:r w:rsidRPr="007E7F91">
        <w:rPr>
          <w:rFonts w:ascii="Times New Roman" w:hAnsi="Times New Roman" w:cs="Times New Roman"/>
          <w:u w:val="single"/>
        </w:rPr>
        <w:t>Berwick v. Kleinginna Investment Corp.</w:t>
      </w:r>
      <w:r w:rsidRPr="007E7F91">
        <w:rPr>
          <w:rFonts w:ascii="Times New Roman" w:hAnsi="Times New Roman" w:cs="Times New Roman"/>
        </w:rPr>
        <w:t>, 143 So. 2d 684 (Fla. 3d DCA 1962).</w:t>
      </w:r>
    </w:p>
    <w:p w:rsidR="00801655" w:rsidRPr="007E7F91" w:rsidRDefault="00801655" w:rsidP="00801655">
      <w:pPr>
        <w:pStyle w:val="Default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right="0"/>
        <w:jc w:val="both"/>
        <w:rPr>
          <w:rFonts w:ascii="Times New Roman" w:hAnsi="Times New Roman" w:cs="Times New Roman"/>
        </w:rPr>
      </w:pPr>
      <w:r>
        <w:rPr>
          <w:rFonts w:ascii="Times New Roman" w:hAnsi="Times New Roman" w:cs="Times New Roman"/>
        </w:rPr>
        <w:tab/>
        <w:t>5.</w:t>
      </w:r>
      <w:r>
        <w:rPr>
          <w:rFonts w:ascii="Times New Roman" w:hAnsi="Times New Roman" w:cs="Times New Roman"/>
        </w:rPr>
        <w:tab/>
      </w:r>
      <w:r w:rsidRPr="007E7F91">
        <w:rPr>
          <w:rFonts w:ascii="Times New Roman" w:hAnsi="Times New Roman" w:cs="Times New Roman"/>
        </w:rPr>
        <w:t xml:space="preserve">If LL’s failure to comply does not render the dwelling unit uninhabitable and </w:t>
      </w:r>
      <w:r w:rsidR="00962183">
        <w:rPr>
          <w:rFonts w:ascii="Times New Roman" w:hAnsi="Times New Roman" w:cs="Times New Roman"/>
        </w:rPr>
        <w:t>T</w:t>
      </w:r>
      <w:r w:rsidRPr="007E7F91">
        <w:rPr>
          <w:rFonts w:ascii="Times New Roman" w:hAnsi="Times New Roman" w:cs="Times New Roman"/>
        </w:rPr>
        <w:t xml:space="preserve"> remains in occupancy, the rent for the period of non-compliance shall be reduced by an amount in proportion to the loss of rental value caused by the non-compliance.</w:t>
      </w:r>
    </w:p>
    <w:p w:rsidR="00801655" w:rsidRDefault="00801655"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Times New Roman" w:hAnsi="Times New Roman" w:cs="Times New Roman"/>
        </w:rPr>
      </w:pPr>
    </w:p>
    <w:p w:rsidR="00C30FC0" w:rsidRPr="00C30FC0" w:rsidRDefault="00C30FC0" w:rsidP="00C30FC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C30FC0">
        <w:rPr>
          <w:rFonts w:ascii="Times New Roman" w:hAnsi="Times New Roman" w:cs="Times New Roman"/>
        </w:rPr>
        <w:t>Constructive Eviction</w:t>
      </w:r>
    </w:p>
    <w:p w:rsidR="00C30FC0" w:rsidRPr="00C30FC0" w:rsidRDefault="00C30FC0" w:rsidP="00C30FC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r>
      <w:r w:rsidRPr="00C30FC0">
        <w:rPr>
          <w:rFonts w:ascii="Times New Roman" w:hAnsi="Times New Roman" w:cs="Times New Roman"/>
        </w:rPr>
        <w:t xml:space="preserve">Although not referenced in </w:t>
      </w:r>
      <w:r w:rsidR="006508BD">
        <w:rPr>
          <w:rFonts w:ascii="Times New Roman" w:hAnsi="Times New Roman" w:cs="Times New Roman"/>
        </w:rPr>
        <w:t>the Landlord</w:t>
      </w:r>
      <w:r w:rsidRPr="00C30FC0">
        <w:rPr>
          <w:rFonts w:ascii="Times New Roman" w:hAnsi="Times New Roman" w:cs="Times New Roman"/>
        </w:rPr>
        <w:t xml:space="preserve"> Tenant Law, constructive eviction has been identified as a defense to eviction a</w:t>
      </w:r>
      <w:r w:rsidR="00801655">
        <w:rPr>
          <w:rFonts w:ascii="Times New Roman" w:hAnsi="Times New Roman" w:cs="Times New Roman"/>
        </w:rPr>
        <w:t xml:space="preserve">s well as giving rise to </w:t>
      </w:r>
      <w:r w:rsidRPr="00C30FC0">
        <w:rPr>
          <w:rFonts w:ascii="Times New Roman" w:hAnsi="Times New Roman" w:cs="Times New Roman"/>
        </w:rPr>
        <w:t xml:space="preserve">a cause of action.  The </w:t>
      </w:r>
      <w:r w:rsidR="00801655">
        <w:rPr>
          <w:rFonts w:ascii="Times New Roman" w:hAnsi="Times New Roman" w:cs="Times New Roman"/>
        </w:rPr>
        <w:t>Florida S</w:t>
      </w:r>
      <w:r w:rsidRPr="00C30FC0">
        <w:rPr>
          <w:rFonts w:ascii="Times New Roman" w:hAnsi="Times New Roman" w:cs="Times New Roman"/>
        </w:rPr>
        <w:t xml:space="preserve">upreme </w:t>
      </w:r>
      <w:r w:rsidR="00801655">
        <w:rPr>
          <w:rFonts w:ascii="Times New Roman" w:hAnsi="Times New Roman" w:cs="Times New Roman"/>
        </w:rPr>
        <w:t>C</w:t>
      </w:r>
      <w:r w:rsidRPr="00C30FC0">
        <w:rPr>
          <w:rFonts w:ascii="Times New Roman" w:hAnsi="Times New Roman" w:cs="Times New Roman"/>
        </w:rPr>
        <w:t xml:space="preserve">ourt recognized and defined the constructive eviction defense in </w:t>
      </w:r>
      <w:hyperlink r:id="rId31" w:tgtFrame="_top" w:history="1">
        <w:r w:rsidRPr="00C30FC0">
          <w:rPr>
            <w:rStyle w:val="Hyperlink"/>
            <w:rFonts w:ascii="Times New Roman" w:hAnsi="Times New Roman" w:cs="Times New Roman"/>
            <w:iCs/>
            <w:color w:val="auto"/>
          </w:rPr>
          <w:t>Hankins v. Smith</w:t>
        </w:r>
        <w:r w:rsidRPr="00C30FC0">
          <w:rPr>
            <w:rStyle w:val="Hyperlink"/>
            <w:rFonts w:ascii="Times New Roman" w:hAnsi="Times New Roman" w:cs="Times New Roman"/>
            <w:i/>
            <w:iCs/>
            <w:color w:val="auto"/>
            <w:u w:val="none"/>
          </w:rPr>
          <w:t>,</w:t>
        </w:r>
        <w:r>
          <w:rPr>
            <w:rStyle w:val="Hyperlink"/>
            <w:rFonts w:ascii="Times New Roman" w:hAnsi="Times New Roman" w:cs="Times New Roman"/>
            <w:color w:val="auto"/>
            <w:u w:val="none"/>
          </w:rPr>
          <w:t xml:space="preserve"> </w:t>
        </w:r>
        <w:r w:rsidRPr="00C30FC0">
          <w:rPr>
            <w:rStyle w:val="Hyperlink"/>
            <w:rFonts w:ascii="Times New Roman" w:hAnsi="Times New Roman" w:cs="Times New Roman"/>
            <w:color w:val="auto"/>
            <w:u w:val="none"/>
          </w:rPr>
          <w:t>138 So. 494, 495–96 (1931)</w:t>
        </w:r>
      </w:hyperlink>
      <w:r w:rsidRPr="00C30FC0">
        <w:rPr>
          <w:rFonts w:ascii="Times New Roman" w:hAnsi="Times New Roman" w:cs="Times New Roman"/>
        </w:rPr>
        <w:t xml:space="preserve"> as </w:t>
      </w:r>
      <w:r>
        <w:rPr>
          <w:rFonts w:ascii="Times New Roman" w:hAnsi="Times New Roman" w:cs="Times New Roman"/>
        </w:rPr>
        <w:t xml:space="preserve">improper </w:t>
      </w:r>
      <w:r w:rsidRPr="00C30FC0">
        <w:rPr>
          <w:rFonts w:ascii="Times New Roman" w:hAnsi="Times New Roman" w:cs="Times New Roman"/>
        </w:rPr>
        <w:t xml:space="preserve">action by </w:t>
      </w:r>
      <w:r w:rsidR="00104573">
        <w:rPr>
          <w:rFonts w:ascii="Times New Roman" w:hAnsi="Times New Roman" w:cs="Times New Roman"/>
        </w:rPr>
        <w:t>LL</w:t>
      </w:r>
      <w:r w:rsidRPr="00C30FC0">
        <w:rPr>
          <w:rFonts w:ascii="Times New Roman" w:hAnsi="Times New Roman" w:cs="Times New Roman"/>
        </w:rPr>
        <w:t xml:space="preserve"> that renders the premises, “unsafe, unfit, or unsuitable for occupancy in whole, or in substantial part, for the purposes for which they were leased.”  However, this defense is essentially an extreme form of material non-compliance and is subject to the same notice requirement as set forth in</w:t>
      </w:r>
      <w:r w:rsidR="0032732E">
        <w:rPr>
          <w:rFonts w:ascii="Times New Roman" w:hAnsi="Times New Roman" w:cs="Times New Roman"/>
        </w:rPr>
        <w:t xml:space="preserve"> §</w:t>
      </w:r>
      <w:r w:rsidRPr="00C30FC0">
        <w:rPr>
          <w:rFonts w:ascii="Times New Roman" w:hAnsi="Times New Roman" w:cs="Times New Roman"/>
        </w:rPr>
        <w:t xml:space="preserve"> 83.56(1), Fla. Stat. </w:t>
      </w:r>
      <w:r w:rsidRPr="00C30FC0">
        <w:rPr>
          <w:rFonts w:ascii="Times New Roman" w:hAnsi="Times New Roman" w:cs="Times New Roman"/>
          <w:bCs/>
          <w:u w:val="single"/>
        </w:rPr>
        <w:t>Plakhov v. Serova</w:t>
      </w:r>
      <w:r w:rsidRPr="00C30FC0">
        <w:rPr>
          <w:rFonts w:ascii="Times New Roman" w:hAnsi="Times New Roman" w:cs="Times New Roman"/>
        </w:rPr>
        <w:t>, --- So.3d ----, 2012 WL 5232231, 37 Fla. L. Weekly D2520 (Fla.App. 4 Dist. Oct 24, 2012).</w:t>
      </w:r>
    </w:p>
    <w:p w:rsidR="008E7F3D" w:rsidRDefault="00C30FC0"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r>
      <w:r w:rsidR="00801655">
        <w:rPr>
          <w:rFonts w:ascii="Times New Roman" w:hAnsi="Times New Roman" w:cs="Times New Roman"/>
        </w:rPr>
        <w:t>E</w:t>
      </w:r>
      <w:r w:rsidR="003B54B6">
        <w:rPr>
          <w:rFonts w:ascii="Times New Roman" w:hAnsi="Times New Roman" w:cs="Times New Roman"/>
        </w:rPr>
        <w:t>.</w:t>
      </w:r>
      <w:r w:rsidR="003B54B6">
        <w:rPr>
          <w:rFonts w:ascii="Times New Roman" w:hAnsi="Times New Roman" w:cs="Times New Roman"/>
        </w:rPr>
        <w:tab/>
      </w:r>
      <w:r w:rsidR="003455B2">
        <w:rPr>
          <w:rFonts w:ascii="Times New Roman" w:hAnsi="Times New Roman" w:cs="Times New Roman"/>
        </w:rPr>
        <w:t>Retali</w:t>
      </w:r>
      <w:r w:rsidR="00A70D9D">
        <w:rPr>
          <w:rFonts w:ascii="Times New Roman" w:hAnsi="Times New Roman" w:cs="Times New Roman"/>
        </w:rPr>
        <w:t>a</w:t>
      </w:r>
      <w:r w:rsidR="003455B2">
        <w:rPr>
          <w:rFonts w:ascii="Times New Roman" w:hAnsi="Times New Roman" w:cs="Times New Roman"/>
        </w:rPr>
        <w:t>tory Eviction.</w:t>
      </w:r>
      <w:r w:rsidR="003455B2">
        <w:rPr>
          <w:rFonts w:ascii="Times New Roman" w:hAnsi="Times New Roman" w:cs="Times New Roman"/>
        </w:rPr>
        <w:tab/>
        <w:t xml:space="preserve">   </w:t>
      </w:r>
    </w:p>
    <w:p w:rsidR="000F12E8" w:rsidRPr="000F12E8" w:rsidRDefault="008E7F3D"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lastRenderedPageBreak/>
        <w:tab/>
      </w:r>
      <w:r w:rsidR="00962183">
        <w:rPr>
          <w:rFonts w:ascii="Times New Roman" w:hAnsi="Times New Roman" w:cs="Times New Roman"/>
        </w:rPr>
        <w:t>T</w:t>
      </w:r>
      <w:r w:rsidR="000F12E8">
        <w:rPr>
          <w:rFonts w:ascii="Times New Roman" w:hAnsi="Times New Roman" w:cs="Times New Roman"/>
        </w:rPr>
        <w:t xml:space="preserve"> has a defense of retaliatory eviction pursuant to </w:t>
      </w:r>
      <w:r w:rsidR="000F12E8" w:rsidRPr="000F12E8">
        <w:rPr>
          <w:rFonts w:ascii="Times New Roman" w:hAnsi="Times New Roman" w:cs="Times New Roman"/>
        </w:rPr>
        <w:t>§83.64, Fla. Stat</w:t>
      </w:r>
      <w:r w:rsidR="003455B2">
        <w:rPr>
          <w:rFonts w:ascii="Times New Roman" w:hAnsi="Times New Roman" w:cs="Times New Roman"/>
        </w:rPr>
        <w:t xml:space="preserve">. </w:t>
      </w:r>
      <w:r w:rsidR="000F12E8" w:rsidRPr="000F12E8">
        <w:rPr>
          <w:rFonts w:ascii="Times New Roman" w:hAnsi="Times New Roman" w:cs="Times New Roman"/>
        </w:rPr>
        <w:t>LL cannot retaliate against T by</w:t>
      </w:r>
      <w:r w:rsidR="003455B2">
        <w:rPr>
          <w:rFonts w:ascii="Times New Roman" w:hAnsi="Times New Roman" w:cs="Times New Roman"/>
        </w:rPr>
        <w:t xml:space="preserve"> d</w:t>
      </w:r>
      <w:r w:rsidR="000F12E8" w:rsidRPr="000F12E8">
        <w:rPr>
          <w:rFonts w:ascii="Times New Roman" w:hAnsi="Times New Roman" w:cs="Times New Roman"/>
        </w:rPr>
        <w:t>iscriminator</w:t>
      </w:r>
      <w:r w:rsidR="003455B2">
        <w:rPr>
          <w:rFonts w:ascii="Times New Roman" w:hAnsi="Times New Roman" w:cs="Times New Roman"/>
        </w:rPr>
        <w:t>ily</w:t>
      </w:r>
      <w:r w:rsidR="000F12E8" w:rsidRPr="000F12E8">
        <w:rPr>
          <w:rFonts w:ascii="Times New Roman" w:hAnsi="Times New Roman" w:cs="Times New Roman"/>
        </w:rPr>
        <w:t xml:space="preserve"> increas</w:t>
      </w:r>
      <w:r w:rsidR="003455B2">
        <w:rPr>
          <w:rFonts w:ascii="Times New Roman" w:hAnsi="Times New Roman" w:cs="Times New Roman"/>
        </w:rPr>
        <w:t>ing</w:t>
      </w:r>
      <w:r w:rsidR="000F12E8" w:rsidRPr="000F12E8">
        <w:rPr>
          <w:rFonts w:ascii="Times New Roman" w:hAnsi="Times New Roman" w:cs="Times New Roman"/>
        </w:rPr>
        <w:t xml:space="preserve"> </w:t>
      </w:r>
      <w:r w:rsidR="003455B2">
        <w:rPr>
          <w:rFonts w:ascii="Times New Roman" w:hAnsi="Times New Roman" w:cs="Times New Roman"/>
        </w:rPr>
        <w:t xml:space="preserve">the </w:t>
      </w:r>
      <w:r w:rsidR="000F12E8" w:rsidRPr="000F12E8">
        <w:rPr>
          <w:rFonts w:ascii="Times New Roman" w:hAnsi="Times New Roman" w:cs="Times New Roman"/>
        </w:rPr>
        <w:t>T’s rent</w:t>
      </w:r>
      <w:r w:rsidR="003455B2">
        <w:rPr>
          <w:rFonts w:ascii="Times New Roman" w:hAnsi="Times New Roman" w:cs="Times New Roman"/>
        </w:rPr>
        <w:t>, d</w:t>
      </w:r>
      <w:r w:rsidR="000F12E8" w:rsidRPr="000F12E8">
        <w:rPr>
          <w:rFonts w:ascii="Times New Roman" w:hAnsi="Times New Roman" w:cs="Times New Roman"/>
        </w:rPr>
        <w:t>ecreas</w:t>
      </w:r>
      <w:r w:rsidR="003455B2">
        <w:rPr>
          <w:rFonts w:ascii="Times New Roman" w:hAnsi="Times New Roman" w:cs="Times New Roman"/>
        </w:rPr>
        <w:t>ing</w:t>
      </w:r>
      <w:r w:rsidR="000F12E8" w:rsidRPr="000F12E8">
        <w:rPr>
          <w:rFonts w:ascii="Times New Roman" w:hAnsi="Times New Roman" w:cs="Times New Roman"/>
        </w:rPr>
        <w:t xml:space="preserve"> services to </w:t>
      </w:r>
      <w:r w:rsidR="003455B2">
        <w:rPr>
          <w:rFonts w:ascii="Times New Roman" w:hAnsi="Times New Roman" w:cs="Times New Roman"/>
        </w:rPr>
        <w:t xml:space="preserve">the </w:t>
      </w:r>
      <w:r w:rsidR="000F12E8" w:rsidRPr="000F12E8">
        <w:rPr>
          <w:rFonts w:ascii="Times New Roman" w:hAnsi="Times New Roman" w:cs="Times New Roman"/>
        </w:rPr>
        <w:t>T</w:t>
      </w:r>
      <w:r w:rsidR="003455B2">
        <w:rPr>
          <w:rFonts w:ascii="Times New Roman" w:hAnsi="Times New Roman" w:cs="Times New Roman"/>
        </w:rPr>
        <w:t xml:space="preserve">, or </w:t>
      </w:r>
      <w:r w:rsidR="000F12E8" w:rsidRPr="000F12E8">
        <w:rPr>
          <w:rFonts w:ascii="Times New Roman" w:hAnsi="Times New Roman" w:cs="Times New Roman"/>
        </w:rPr>
        <w:t>threaten to bring an action for possession or other civil action.</w:t>
      </w:r>
    </w:p>
    <w:p w:rsidR="000F12E8" w:rsidRPr="000F12E8" w:rsidRDefault="003455B2"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r>
      <w:r w:rsidR="000F12E8" w:rsidRPr="000F12E8">
        <w:rPr>
          <w:rFonts w:ascii="Times New Roman" w:hAnsi="Times New Roman" w:cs="Times New Roman"/>
        </w:rPr>
        <w:t xml:space="preserve">Examples of retaliatory conduct </w:t>
      </w:r>
      <w:r>
        <w:rPr>
          <w:rFonts w:ascii="Times New Roman" w:hAnsi="Times New Roman" w:cs="Times New Roman"/>
        </w:rPr>
        <w:t>include</w:t>
      </w:r>
      <w:r w:rsidR="000F12E8" w:rsidRPr="000F12E8">
        <w:rPr>
          <w:rFonts w:ascii="Times New Roman" w:hAnsi="Times New Roman" w:cs="Times New Roman"/>
        </w:rPr>
        <w:t>:</w:t>
      </w:r>
    </w:p>
    <w:p w:rsidR="000F12E8" w:rsidRPr="000F12E8" w:rsidRDefault="007447C8"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ab/>
      </w:r>
      <w:r w:rsidR="000F12E8" w:rsidRPr="000F12E8">
        <w:rPr>
          <w:rFonts w:ascii="Times New Roman" w:hAnsi="Times New Roman" w:cs="Times New Roman"/>
        </w:rPr>
        <w:t>1.</w:t>
      </w:r>
      <w:r w:rsidR="000F12E8" w:rsidRPr="000F12E8">
        <w:rPr>
          <w:rFonts w:ascii="Times New Roman" w:hAnsi="Times New Roman" w:cs="Times New Roman"/>
        </w:rPr>
        <w:tab/>
        <w:t>T has complained to a government agency charged with responsibility for enforcement of a building, housing, or health code of a suspected violation applicable to the premises;</w:t>
      </w:r>
    </w:p>
    <w:p w:rsidR="000F12E8" w:rsidRPr="000F12E8" w:rsidRDefault="007447C8"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ab/>
      </w:r>
      <w:r w:rsidR="000F12E8" w:rsidRPr="000F12E8">
        <w:rPr>
          <w:rFonts w:ascii="Times New Roman" w:hAnsi="Times New Roman" w:cs="Times New Roman"/>
        </w:rPr>
        <w:t>2.</w:t>
      </w:r>
      <w:r w:rsidR="000F12E8" w:rsidRPr="000F12E8">
        <w:rPr>
          <w:rFonts w:ascii="Times New Roman" w:hAnsi="Times New Roman" w:cs="Times New Roman"/>
        </w:rPr>
        <w:tab/>
        <w:t xml:space="preserve">T has organized, encouraged or participated in a tenants’ organization; </w:t>
      </w:r>
      <w:r w:rsidR="000F12E8" w:rsidRPr="000F12E8">
        <w:rPr>
          <w:rFonts w:ascii="Times New Roman" w:hAnsi="Times New Roman" w:cs="Times New Roman"/>
        </w:rPr>
        <w:tab/>
        <w:t>or</w:t>
      </w:r>
    </w:p>
    <w:p w:rsidR="000F12E8" w:rsidRPr="000F12E8" w:rsidRDefault="007447C8"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ab/>
      </w:r>
      <w:r w:rsidR="000F12E8" w:rsidRPr="000F12E8">
        <w:rPr>
          <w:rFonts w:ascii="Times New Roman" w:hAnsi="Times New Roman" w:cs="Times New Roman"/>
        </w:rPr>
        <w:t>3.</w:t>
      </w:r>
      <w:r w:rsidR="000F12E8" w:rsidRPr="000F12E8">
        <w:rPr>
          <w:rFonts w:ascii="Times New Roman" w:hAnsi="Times New Roman" w:cs="Times New Roman"/>
        </w:rPr>
        <w:tab/>
        <w:t>T has complained to LL pursuant to § 83.56(1), Fla. Stat.</w:t>
      </w:r>
    </w:p>
    <w:p w:rsidR="000F12E8" w:rsidRPr="000F12E8" w:rsidRDefault="003455B2"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r>
      <w:r w:rsidR="000F12E8" w:rsidRPr="000F12E8">
        <w:rPr>
          <w:rFonts w:ascii="Times New Roman" w:hAnsi="Times New Roman" w:cs="Times New Roman"/>
        </w:rPr>
        <w:t>Pursuant to Chapter 2013-136 of the Laws of Florida, effective July 1, 2013, §83.64 is amended to reads as follows:</w:t>
      </w:r>
    </w:p>
    <w:p w:rsidR="000F12E8" w:rsidRPr="003455B2" w:rsidRDefault="000F12E8"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jc w:val="both"/>
        <w:rPr>
          <w:rFonts w:ascii="Arial" w:hAnsi="Arial" w:cs="Arial"/>
        </w:rPr>
      </w:pPr>
      <w:r w:rsidRPr="003455B2">
        <w:rPr>
          <w:rFonts w:ascii="Arial" w:hAnsi="Arial" w:cs="Arial"/>
        </w:rPr>
        <w:t>83.64. Retaliatory conduct –</w:t>
      </w:r>
    </w:p>
    <w:p w:rsidR="000F12E8" w:rsidRPr="003455B2" w:rsidRDefault="000F12E8"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Arial" w:hAnsi="Arial" w:cs="Arial"/>
        </w:rPr>
      </w:pPr>
      <w:r w:rsidRPr="003455B2">
        <w:rPr>
          <w:rFonts w:ascii="Arial" w:hAnsi="Arial" w:cs="Arial"/>
        </w:rPr>
        <w:t>(1)(e)</w:t>
      </w:r>
      <w:r w:rsidRPr="003455B2">
        <w:rPr>
          <w:rFonts w:ascii="Arial" w:hAnsi="Arial" w:cs="Arial"/>
        </w:rPr>
        <w:tab/>
        <w:t xml:space="preserve">The tenant has paid rent to a condominium, cooperative, or homeowners’ association after demand from the association in order to pay </w:t>
      </w:r>
      <w:r w:rsidR="006508BD">
        <w:rPr>
          <w:rFonts w:ascii="Arial" w:hAnsi="Arial" w:cs="Arial"/>
        </w:rPr>
        <w:t>the landlord</w:t>
      </w:r>
      <w:r w:rsidRPr="003455B2">
        <w:rPr>
          <w:rFonts w:ascii="Arial" w:hAnsi="Arial" w:cs="Arial"/>
        </w:rPr>
        <w:t>’s obligation to the association; or</w:t>
      </w:r>
    </w:p>
    <w:p w:rsidR="000F12E8" w:rsidRPr="003455B2" w:rsidRDefault="000F12E8"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right="0" w:firstLine="720"/>
        <w:jc w:val="both"/>
        <w:rPr>
          <w:rFonts w:ascii="Arial" w:hAnsi="Arial" w:cs="Arial"/>
        </w:rPr>
      </w:pPr>
      <w:r w:rsidRPr="003455B2">
        <w:rPr>
          <w:rFonts w:ascii="Arial" w:hAnsi="Arial" w:cs="Arial"/>
        </w:rPr>
        <w:t>(1)(f)</w:t>
      </w:r>
      <w:r w:rsidRPr="003455B2">
        <w:rPr>
          <w:rFonts w:ascii="Arial" w:hAnsi="Arial" w:cs="Arial"/>
        </w:rPr>
        <w:tab/>
        <w:t>The tenant has exercised his or her rights under local, state, or federal fair housing laws.</w:t>
      </w:r>
    </w:p>
    <w:p w:rsidR="000F12E8" w:rsidRPr="000F12E8" w:rsidRDefault="000F12E8"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firstLine="720"/>
        <w:jc w:val="both"/>
        <w:rPr>
          <w:rFonts w:ascii="Times New Roman" w:hAnsi="Times New Roman" w:cs="Times New Roman"/>
        </w:rPr>
      </w:pPr>
      <w:r w:rsidRPr="000F12E8">
        <w:rPr>
          <w:rFonts w:ascii="Times New Roman" w:hAnsi="Times New Roman" w:cs="Times New Roman"/>
        </w:rPr>
        <w:t xml:space="preserve">Under the amendment, retaliatory eviction explicitly includes </w:t>
      </w:r>
      <w:r w:rsidR="00962183">
        <w:rPr>
          <w:rFonts w:ascii="Times New Roman" w:hAnsi="Times New Roman" w:cs="Times New Roman"/>
        </w:rPr>
        <w:t>T</w:t>
      </w:r>
      <w:r w:rsidRPr="000F12E8">
        <w:rPr>
          <w:rFonts w:ascii="Times New Roman" w:hAnsi="Times New Roman" w:cs="Times New Roman"/>
        </w:rPr>
        <w:t xml:space="preserve">’s payment of accrued rent to the condominium or homeowner’s association pursuant to their demand – even if the demand was improper or erroneous. This amendment also clarifies that eviction may not be based on tenant complaints to governmental authorities even if not factually justified, where </w:t>
      </w:r>
      <w:r w:rsidR="00962183">
        <w:rPr>
          <w:rFonts w:ascii="Times New Roman" w:hAnsi="Times New Roman" w:cs="Times New Roman"/>
        </w:rPr>
        <w:t>T</w:t>
      </w:r>
      <w:r w:rsidRPr="000F12E8">
        <w:rPr>
          <w:rFonts w:ascii="Times New Roman" w:hAnsi="Times New Roman" w:cs="Times New Roman"/>
        </w:rPr>
        <w:t xml:space="preserve"> was exercising a legal right to lodge the complaint.   </w:t>
      </w:r>
    </w:p>
    <w:p w:rsidR="000F12E8" w:rsidRPr="000F12E8" w:rsidRDefault="003455B2"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r>
      <w:r w:rsidR="000F12E8" w:rsidRPr="000F12E8">
        <w:rPr>
          <w:rFonts w:ascii="Times New Roman" w:hAnsi="Times New Roman" w:cs="Times New Roman"/>
        </w:rPr>
        <w:t>Evidence of retaliato</w:t>
      </w:r>
      <w:r w:rsidR="002E52A5">
        <w:rPr>
          <w:rFonts w:ascii="Times New Roman" w:hAnsi="Times New Roman" w:cs="Times New Roman"/>
        </w:rPr>
        <w:t xml:space="preserve">ry conduct may be raised by </w:t>
      </w:r>
      <w:r w:rsidR="000F12E8" w:rsidRPr="000F12E8">
        <w:rPr>
          <w:rFonts w:ascii="Times New Roman" w:hAnsi="Times New Roman" w:cs="Times New Roman"/>
        </w:rPr>
        <w:t xml:space="preserve">T as a defense in any action brought against him or her for possession. Example:  If LL sued to evict for non-payment of rent and T was withholding for failure of LL to comply with housing codes, T could defend by raising § 83.60(1) or § 83.64(2), Fla. Stat. </w:t>
      </w:r>
      <w:r>
        <w:rPr>
          <w:rFonts w:ascii="Times New Roman" w:hAnsi="Times New Roman" w:cs="Times New Roman"/>
        </w:rPr>
        <w:t xml:space="preserve"> </w:t>
      </w:r>
      <w:r w:rsidR="000F12E8" w:rsidRPr="000F12E8">
        <w:rPr>
          <w:rFonts w:ascii="Times New Roman" w:hAnsi="Times New Roman" w:cs="Times New Roman"/>
        </w:rPr>
        <w:t>T has initial burden of proof that LL’s primary reason for eviction is retaliatory.</w:t>
      </w:r>
      <w:r>
        <w:rPr>
          <w:rFonts w:ascii="Times New Roman" w:hAnsi="Times New Roman" w:cs="Times New Roman"/>
        </w:rPr>
        <w:t xml:space="preserve"> </w:t>
      </w:r>
      <w:r w:rsidR="000F12E8" w:rsidRPr="000F12E8">
        <w:rPr>
          <w:rFonts w:ascii="Times New Roman" w:hAnsi="Times New Roman" w:cs="Times New Roman"/>
        </w:rPr>
        <w:t xml:space="preserve"> Burden shifts to LL to prove that eviction is based on good cause which include but are not limited to</w:t>
      </w:r>
      <w:r>
        <w:rPr>
          <w:rFonts w:ascii="Times New Roman" w:hAnsi="Times New Roman" w:cs="Times New Roman"/>
        </w:rPr>
        <w:t xml:space="preserve"> n</w:t>
      </w:r>
      <w:r w:rsidR="000F12E8" w:rsidRPr="000F12E8">
        <w:rPr>
          <w:rFonts w:ascii="Times New Roman" w:hAnsi="Times New Roman" w:cs="Times New Roman"/>
        </w:rPr>
        <w:t>on-payment of rent</w:t>
      </w:r>
      <w:r>
        <w:rPr>
          <w:rFonts w:ascii="Times New Roman" w:hAnsi="Times New Roman" w:cs="Times New Roman"/>
        </w:rPr>
        <w:t>, v</w:t>
      </w:r>
      <w:r w:rsidR="00622B7F">
        <w:rPr>
          <w:rFonts w:ascii="Times New Roman" w:hAnsi="Times New Roman" w:cs="Times New Roman"/>
        </w:rPr>
        <w:t>i</w:t>
      </w:r>
      <w:r w:rsidR="000F12E8" w:rsidRPr="000F12E8">
        <w:rPr>
          <w:rFonts w:ascii="Times New Roman" w:hAnsi="Times New Roman" w:cs="Times New Roman"/>
        </w:rPr>
        <w:t>olation of lease or rules</w:t>
      </w:r>
      <w:r>
        <w:rPr>
          <w:rFonts w:ascii="Times New Roman" w:hAnsi="Times New Roman" w:cs="Times New Roman"/>
        </w:rPr>
        <w:t>, or v</w:t>
      </w:r>
      <w:r w:rsidR="000F12E8" w:rsidRPr="000F12E8">
        <w:rPr>
          <w:rFonts w:ascii="Times New Roman" w:hAnsi="Times New Roman" w:cs="Times New Roman"/>
        </w:rPr>
        <w:t>iolation of statute.</w:t>
      </w:r>
    </w:p>
    <w:p w:rsidR="004E66A7" w:rsidRPr="007E7F91" w:rsidRDefault="004E66A7" w:rsidP="00637F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firstLine="720"/>
        <w:jc w:val="both"/>
        <w:rPr>
          <w:rFonts w:ascii="Times New Roman" w:hAnsi="Times New Roman" w:cs="Times New Roman"/>
        </w:rPr>
      </w:pPr>
    </w:p>
    <w:p w:rsidR="004E66A7" w:rsidRPr="007E7F91" w:rsidRDefault="007E7F91"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7E7F91">
        <w:rPr>
          <w:rFonts w:ascii="Times New Roman" w:hAnsi="Times New Roman" w:cs="Times New Roman"/>
        </w:rPr>
        <w:t>X</w:t>
      </w:r>
      <w:r w:rsidR="00552E90">
        <w:rPr>
          <w:rFonts w:ascii="Times New Roman" w:hAnsi="Times New Roman" w:cs="Times New Roman"/>
        </w:rPr>
        <w:t>II</w:t>
      </w:r>
      <w:r w:rsidR="004E66A7" w:rsidRPr="007E7F91">
        <w:rPr>
          <w:rFonts w:ascii="Times New Roman" w:hAnsi="Times New Roman" w:cs="Times New Roman"/>
        </w:rPr>
        <w:t>.</w:t>
      </w:r>
      <w:r w:rsidR="004E66A7" w:rsidRPr="007E7F91">
        <w:rPr>
          <w:rFonts w:ascii="Times New Roman" w:hAnsi="Times New Roman" w:cs="Times New Roman"/>
        </w:rPr>
        <w:tab/>
      </w:r>
      <w:r w:rsidR="004E66A7" w:rsidRPr="007E7F91">
        <w:rPr>
          <w:rFonts w:ascii="Times New Roman" w:hAnsi="Times New Roman" w:cs="Times New Roman"/>
          <w:u w:val="single"/>
        </w:rPr>
        <w:t>FINAL JUDGMENTS AND WRITS OF POSSESSION</w:t>
      </w:r>
    </w:p>
    <w:p w:rsidR="00B00876" w:rsidRDefault="00552E90" w:rsidP="00552E9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r>
      <w:r w:rsidR="004E66A7" w:rsidRPr="007E7F91">
        <w:rPr>
          <w:rFonts w:ascii="Times New Roman" w:hAnsi="Times New Roman" w:cs="Times New Roman"/>
        </w:rPr>
        <w:t xml:space="preserve">The final judgment should direct the clerk of courts to issue a writ of possession.  Fla. R. Civ. P.1.580(a). The writ of possession </w:t>
      </w:r>
      <w:r w:rsidR="007A2AC1" w:rsidRPr="007E7F91">
        <w:rPr>
          <w:rFonts w:ascii="Times New Roman" w:hAnsi="Times New Roman" w:cs="Times New Roman"/>
        </w:rPr>
        <w:t xml:space="preserve">describes the real property in </w:t>
      </w:r>
      <w:r w:rsidR="004E66A7" w:rsidRPr="007E7F91">
        <w:rPr>
          <w:rFonts w:ascii="Times New Roman" w:hAnsi="Times New Roman" w:cs="Times New Roman"/>
        </w:rPr>
        <w:t>question, and directs the sheriff to take the propert</w:t>
      </w:r>
      <w:r w:rsidR="007A2AC1" w:rsidRPr="007E7F91">
        <w:rPr>
          <w:rFonts w:ascii="Times New Roman" w:hAnsi="Times New Roman" w:cs="Times New Roman"/>
        </w:rPr>
        <w:t>y into his or her possession.</w:t>
      </w:r>
    </w:p>
    <w:p w:rsidR="008743C7" w:rsidRPr="008743C7" w:rsidRDefault="008743C7" w:rsidP="00552E90">
      <w:pPr>
        <w:widowControl/>
        <w:spacing w:after="120" w:line="276" w:lineRule="auto"/>
        <w:ind w:left="720" w:firstLine="720"/>
        <w:jc w:val="both"/>
      </w:pPr>
      <w:r w:rsidRPr="008743C7">
        <w:lastRenderedPageBreak/>
        <w:t>Pursuant to Chapter 2013-136 of the Laws of Florida, effective July 1, 2013, subsection (1) of section 83.62, Florida Statutes, is amended to read:</w:t>
      </w:r>
    </w:p>
    <w:p w:rsidR="00B00876" w:rsidRPr="008743C7" w:rsidRDefault="00B00876" w:rsidP="00552E90">
      <w:pPr>
        <w:widowControl/>
        <w:spacing w:after="120" w:line="276" w:lineRule="auto"/>
        <w:ind w:left="1440"/>
        <w:jc w:val="both"/>
        <w:rPr>
          <w:rFonts w:ascii="NewCenturySchlbkLTStd-Roman+20" w:hAnsi="NewCenturySchlbkLTStd-Roman+20" w:cs="NewCenturySchlbkLTStd-Roman+20"/>
        </w:rPr>
      </w:pPr>
      <w:r w:rsidRPr="008743C7">
        <w:rPr>
          <w:rFonts w:ascii="NewCenturySchlbkLTStd-Roman" w:hAnsi="NewCenturySchlbkLTStd-Roman" w:cs="NewCenturySchlbkLTStd-Roman"/>
        </w:rPr>
        <w:t>83.62 Restoration of possession to landlord.</w:t>
      </w:r>
      <w:r w:rsidRPr="008743C7">
        <w:rPr>
          <w:rFonts w:ascii="NewCenturySchlbkLTStd-Roman+20" w:hAnsi="NewCenturySchlbkLTStd-Roman+20" w:cs="NewCenturySchlbkLTStd-Roman+20"/>
        </w:rPr>
        <w:t>—</w:t>
      </w:r>
    </w:p>
    <w:p w:rsidR="00B00876" w:rsidRDefault="00B00876" w:rsidP="00552E90">
      <w:pPr>
        <w:widowControl/>
        <w:spacing w:after="120" w:line="276" w:lineRule="auto"/>
        <w:ind w:left="1440"/>
        <w:jc w:val="both"/>
        <w:rPr>
          <w:rFonts w:ascii="NewCenturySchlbkLTStd-Roman" w:hAnsi="NewCenturySchlbkLTStd-Roman" w:cs="NewCenturySchlbkLTStd-Roman"/>
        </w:rPr>
      </w:pPr>
      <w:r w:rsidRPr="008743C7">
        <w:rPr>
          <w:rFonts w:ascii="NewCenturySchlbkLTStd-Roman" w:hAnsi="NewCenturySchlbkLTStd-Roman" w:cs="NewCenturySchlbkLTStd-Roman"/>
        </w:rPr>
        <w:t xml:space="preserve">(1) In an action for possession, after entry of judgment in favor of </w:t>
      </w:r>
      <w:r w:rsidR="006508BD">
        <w:rPr>
          <w:rFonts w:ascii="NewCenturySchlbkLTStd-Roman" w:hAnsi="NewCenturySchlbkLTStd-Roman" w:cs="NewCenturySchlbkLTStd-Roman"/>
        </w:rPr>
        <w:t>the landlord</w:t>
      </w:r>
      <w:r w:rsidRPr="008743C7">
        <w:rPr>
          <w:rFonts w:ascii="NewCenturySchlbkLTStd-Roman" w:hAnsi="NewCenturySchlbkLTStd-Roman" w:cs="NewCenturySchlbkLTStd-Roman"/>
        </w:rPr>
        <w:t>, the clerk shall issue a writ to the sheriff describing the premises</w:t>
      </w:r>
      <w:r w:rsidR="008743C7">
        <w:rPr>
          <w:rFonts w:ascii="NewCenturySchlbkLTStd-Roman" w:hAnsi="NewCenturySchlbkLTStd-Roman" w:cs="NewCenturySchlbkLTStd-Roman"/>
        </w:rPr>
        <w:t xml:space="preserve"> </w:t>
      </w:r>
      <w:r w:rsidRPr="008743C7">
        <w:rPr>
          <w:rFonts w:ascii="NewCenturySchlbkLTStd-Roman" w:hAnsi="NewCenturySchlbkLTStd-Roman" w:cs="NewCenturySchlbkLTStd-Roman"/>
        </w:rPr>
        <w:t xml:space="preserve">and commanding the sheriff to put </w:t>
      </w:r>
      <w:r w:rsidR="006508BD">
        <w:rPr>
          <w:rFonts w:ascii="NewCenturySchlbkLTStd-Roman" w:hAnsi="NewCenturySchlbkLTStd-Roman" w:cs="NewCenturySchlbkLTStd-Roman"/>
        </w:rPr>
        <w:t>the landlord</w:t>
      </w:r>
      <w:r w:rsidRPr="008743C7">
        <w:rPr>
          <w:rFonts w:ascii="NewCenturySchlbkLTStd-Roman" w:hAnsi="NewCenturySchlbkLTStd-Roman" w:cs="NewCenturySchlbkLTStd-Roman"/>
        </w:rPr>
        <w:t xml:space="preserve"> in possession after 24 hours</w:t>
      </w:r>
      <w:r w:rsidRPr="008743C7">
        <w:rPr>
          <w:rFonts w:ascii="NewCenturySchlbkLTStd-Roman+20" w:hAnsi="NewCenturySchlbkLTStd-Roman+20" w:cs="NewCenturySchlbkLTStd-Roman+20"/>
        </w:rPr>
        <w:t>’</w:t>
      </w:r>
      <w:r w:rsidR="008743C7">
        <w:rPr>
          <w:rFonts w:ascii="NewCenturySchlbkLTStd-Roman+20" w:hAnsi="NewCenturySchlbkLTStd-Roman+20" w:cs="NewCenturySchlbkLTStd-Roman+20"/>
        </w:rPr>
        <w:t xml:space="preserve"> </w:t>
      </w:r>
      <w:r w:rsidRPr="008743C7">
        <w:rPr>
          <w:rFonts w:ascii="NewCenturySchlbkLTStd-Roman" w:hAnsi="NewCenturySchlbkLTStd-Roman" w:cs="NewCenturySchlbkLTStd-Roman"/>
        </w:rPr>
        <w:t>notice conspicuously posted on the premises. Saturdays, Sundays, and legal</w:t>
      </w:r>
      <w:r w:rsidR="008743C7">
        <w:rPr>
          <w:rFonts w:ascii="NewCenturySchlbkLTStd-Roman" w:hAnsi="NewCenturySchlbkLTStd-Roman" w:cs="NewCenturySchlbkLTStd-Roman"/>
        </w:rPr>
        <w:t xml:space="preserve"> </w:t>
      </w:r>
      <w:r w:rsidRPr="008743C7">
        <w:rPr>
          <w:rFonts w:ascii="NewCenturySchlbkLTStd-Roman" w:hAnsi="NewCenturySchlbkLTStd-Roman" w:cs="NewCenturySchlbkLTStd-Roman"/>
        </w:rPr>
        <w:t>holidays do not stay the 24-hour notice period.</w:t>
      </w:r>
    </w:p>
    <w:p w:rsidR="008743C7" w:rsidRPr="008743C7" w:rsidRDefault="008743C7" w:rsidP="00552E90">
      <w:pPr>
        <w:widowControl/>
        <w:spacing w:after="120" w:line="276" w:lineRule="auto"/>
        <w:ind w:left="720" w:firstLine="720"/>
        <w:jc w:val="both"/>
      </w:pPr>
      <w:r>
        <w:t>This amendment clarifies that weekends and holidays do not stay the 24 hour notice period for the sheriff’s eviction.</w:t>
      </w:r>
      <w:r w:rsidR="00863777">
        <w:t xml:space="preserve">  This appears to permit eviction on a Saturday, Sunday, or holiday based upon a notice posted the previous day.</w:t>
      </w:r>
    </w:p>
    <w:p w:rsidR="004E66A7" w:rsidRPr="007E7F91" w:rsidRDefault="00552E90" w:rsidP="00552E9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4E66A7" w:rsidRPr="007E7F91">
        <w:rPr>
          <w:rFonts w:ascii="Times New Roman" w:hAnsi="Times New Roman" w:cs="Times New Roman"/>
        </w:rPr>
        <w:t>Any</w:t>
      </w:r>
      <w:r w:rsidR="0032732E">
        <w:rPr>
          <w:rFonts w:ascii="Times New Roman" w:hAnsi="Times New Roman" w:cs="Times New Roman"/>
        </w:rPr>
        <w:t xml:space="preserve"> </w:t>
      </w:r>
      <w:r w:rsidR="004E66A7" w:rsidRPr="007E7F91">
        <w:rPr>
          <w:rFonts w:ascii="Times New Roman" w:hAnsi="Times New Roman" w:cs="Times New Roman"/>
        </w:rPr>
        <w:t>time after the writ of possession is executed, the owner may also</w:t>
      </w:r>
      <w:r w:rsidR="007A2AC1" w:rsidRPr="007E7F91">
        <w:rPr>
          <w:rFonts w:ascii="Times New Roman" w:hAnsi="Times New Roman" w:cs="Times New Roman"/>
        </w:rPr>
        <w:t xml:space="preserve"> remove the </w:t>
      </w:r>
      <w:r w:rsidR="004E66A7" w:rsidRPr="007E7F91">
        <w:rPr>
          <w:rFonts w:ascii="Times New Roman" w:hAnsi="Times New Roman" w:cs="Times New Roman"/>
        </w:rPr>
        <w:t>personal pro</w:t>
      </w:r>
      <w:r w:rsidR="009507A1">
        <w:rPr>
          <w:rFonts w:ascii="Times New Roman" w:hAnsi="Times New Roman" w:cs="Times New Roman"/>
        </w:rPr>
        <w:t xml:space="preserve">perty of </w:t>
      </w:r>
      <w:r w:rsidR="00962183">
        <w:rPr>
          <w:rFonts w:ascii="Times New Roman" w:hAnsi="Times New Roman" w:cs="Times New Roman"/>
        </w:rPr>
        <w:t>T</w:t>
      </w:r>
      <w:r w:rsidR="009507A1">
        <w:rPr>
          <w:rFonts w:ascii="Times New Roman" w:hAnsi="Times New Roman" w:cs="Times New Roman"/>
        </w:rPr>
        <w:t xml:space="preserve">.  </w:t>
      </w:r>
      <w:r w:rsidR="00102646" w:rsidRPr="007E7F91">
        <w:rPr>
          <w:rFonts w:ascii="Times New Roman" w:hAnsi="Times New Roman" w:cs="Times New Roman"/>
        </w:rPr>
        <w:t>§</w:t>
      </w:r>
      <w:r w:rsidR="004E66A7" w:rsidRPr="007E7F91">
        <w:rPr>
          <w:rFonts w:ascii="Times New Roman" w:hAnsi="Times New Roman" w:cs="Times New Roman"/>
        </w:rPr>
        <w:t xml:space="preserve"> 83.62(2)</w:t>
      </w:r>
      <w:r w:rsidR="009507A1">
        <w:rPr>
          <w:rFonts w:ascii="Times New Roman" w:hAnsi="Times New Roman" w:cs="Times New Roman"/>
        </w:rPr>
        <w:t>, Fla. Stat.</w:t>
      </w:r>
      <w:r w:rsidR="004E66A7" w:rsidRPr="007E7F91">
        <w:rPr>
          <w:rFonts w:ascii="Times New Roman" w:hAnsi="Times New Roman" w:cs="Times New Roman"/>
        </w:rPr>
        <w:t xml:space="preserve"> Additionally, the owner may change the locks on the doors at the time the writ of possession is executed. </w:t>
      </w:r>
      <w:r w:rsidR="004E66A7" w:rsidRPr="007E7F91">
        <w:rPr>
          <w:rFonts w:ascii="Times New Roman" w:hAnsi="Times New Roman" w:cs="Times New Roman"/>
          <w:u w:val="single"/>
        </w:rPr>
        <w:t>Id.</w:t>
      </w:r>
      <w:r w:rsidR="0035562B" w:rsidRPr="007E7F91">
        <w:rPr>
          <w:rFonts w:ascii="Times New Roman" w:hAnsi="Times New Roman" w:cs="Times New Roman"/>
          <w:u w:val="single"/>
        </w:rPr>
        <w:t xml:space="preserve">   </w:t>
      </w:r>
    </w:p>
    <w:p w:rsidR="004E66A7" w:rsidRPr="007E7F91" w:rsidRDefault="004E66A7"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7E7F91">
        <w:rPr>
          <w:rFonts w:ascii="Times New Roman" w:hAnsi="Times New Roman" w:cs="Times New Roman"/>
        </w:rPr>
        <w:t>B.</w:t>
      </w:r>
      <w:r w:rsidRPr="007E7F91">
        <w:rPr>
          <w:rFonts w:ascii="Times New Roman" w:hAnsi="Times New Roman" w:cs="Times New Roman"/>
        </w:rPr>
        <w:tab/>
        <w:t>Settlement stipulations.</w:t>
      </w:r>
    </w:p>
    <w:p w:rsidR="004E66A7" w:rsidRPr="007E7F91" w:rsidRDefault="004E66A7"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7E7F91">
        <w:rPr>
          <w:rFonts w:ascii="Times New Roman" w:hAnsi="Times New Roman" w:cs="Times New Roman"/>
        </w:rPr>
        <w:t>1.</w:t>
      </w:r>
      <w:r w:rsidRPr="007E7F91">
        <w:rPr>
          <w:rFonts w:ascii="Times New Roman" w:hAnsi="Times New Roman" w:cs="Times New Roman"/>
        </w:rPr>
        <w:tab/>
        <w:t>Stipulations generally.</w:t>
      </w:r>
    </w:p>
    <w:p w:rsidR="004E66A7" w:rsidRPr="007E7F91" w:rsidRDefault="004E66A7"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7E7F91">
        <w:rPr>
          <w:rFonts w:ascii="Times New Roman" w:hAnsi="Times New Roman" w:cs="Times New Roman"/>
        </w:rPr>
        <w:t xml:space="preserve">Stipulations are enforced in the same manner as other contracts.  </w:t>
      </w:r>
      <w:r w:rsidRPr="007E7F91">
        <w:rPr>
          <w:rFonts w:ascii="Times New Roman" w:hAnsi="Times New Roman" w:cs="Times New Roman"/>
          <w:u w:val="single"/>
        </w:rPr>
        <w:t>Federal Home Loan Mortgage Corp. v. Molko</w:t>
      </w:r>
      <w:r w:rsidRPr="007E7F91">
        <w:rPr>
          <w:rFonts w:ascii="Times New Roman" w:hAnsi="Times New Roman" w:cs="Times New Roman"/>
        </w:rPr>
        <w:t xml:space="preserve">, 602 So. 2d 983 (Fla. 3d DCA 1992). Unconscionable and repugnant contracts, </w:t>
      </w:r>
      <w:r w:rsidR="007A2AC1" w:rsidRPr="007E7F91">
        <w:rPr>
          <w:rFonts w:ascii="Times New Roman" w:hAnsi="Times New Roman" w:cs="Times New Roman"/>
        </w:rPr>
        <w:t>i.e.</w:t>
      </w:r>
      <w:r w:rsidRPr="007E7F91">
        <w:rPr>
          <w:rFonts w:ascii="Times New Roman" w:hAnsi="Times New Roman" w:cs="Times New Roman"/>
        </w:rPr>
        <w:t xml:space="preserve">, </w:t>
      </w:r>
      <w:r w:rsidR="008A00C7" w:rsidRPr="007E7F91">
        <w:rPr>
          <w:rFonts w:ascii="Times New Roman" w:hAnsi="Times New Roman" w:cs="Times New Roman"/>
        </w:rPr>
        <w:t>“</w:t>
      </w:r>
      <w:r w:rsidRPr="007E7F91">
        <w:rPr>
          <w:rFonts w:ascii="Times New Roman" w:hAnsi="Times New Roman" w:cs="Times New Roman"/>
        </w:rPr>
        <w:t>stipulations</w:t>
      </w:r>
      <w:r w:rsidR="008A00C7" w:rsidRPr="007E7F91">
        <w:rPr>
          <w:rFonts w:ascii="Times New Roman" w:hAnsi="Times New Roman" w:cs="Times New Roman"/>
        </w:rPr>
        <w:t>”</w:t>
      </w:r>
      <w:r w:rsidRPr="007E7F91">
        <w:rPr>
          <w:rFonts w:ascii="Times New Roman" w:hAnsi="Times New Roman" w:cs="Times New Roman"/>
        </w:rPr>
        <w:t xml:space="preserve"> may remain unenforced, </w:t>
      </w:r>
      <w:r w:rsidRPr="007E7F91">
        <w:rPr>
          <w:rFonts w:ascii="Times New Roman" w:hAnsi="Times New Roman" w:cs="Times New Roman"/>
          <w:u w:val="single"/>
        </w:rPr>
        <w:t>Krez v. Sun Bank/South Florida, N.A.</w:t>
      </w:r>
      <w:r w:rsidRPr="007E7F91">
        <w:rPr>
          <w:rFonts w:ascii="Times New Roman" w:hAnsi="Times New Roman" w:cs="Times New Roman"/>
        </w:rPr>
        <w:t>, 608 So. 2d 892 (Fla. 4th DCA 1992).</w:t>
      </w:r>
    </w:p>
    <w:p w:rsidR="004E66A7" w:rsidRPr="007E7F91" w:rsidRDefault="004E66A7"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7E7F91">
        <w:rPr>
          <w:rFonts w:ascii="Times New Roman" w:hAnsi="Times New Roman" w:cs="Times New Roman"/>
        </w:rPr>
        <w:t>2.</w:t>
      </w:r>
      <w:r w:rsidRPr="007E7F91">
        <w:rPr>
          <w:rFonts w:ascii="Times New Roman" w:hAnsi="Times New Roman" w:cs="Times New Roman"/>
        </w:rPr>
        <w:tab/>
        <w:t>Landlord/tenant stipulations.</w:t>
      </w:r>
    </w:p>
    <w:p w:rsidR="0093667E" w:rsidRDefault="004E66A7"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rPr>
      </w:pPr>
      <w:r w:rsidRPr="007E7F91">
        <w:rPr>
          <w:rFonts w:ascii="Times New Roman" w:hAnsi="Times New Roman" w:cs="Times New Roman"/>
        </w:rPr>
        <w:t>The courts may properly refuse to enforce unconscionable provisions o</w:t>
      </w:r>
      <w:r w:rsidR="009507A1">
        <w:rPr>
          <w:rFonts w:ascii="Times New Roman" w:hAnsi="Times New Roman" w:cs="Times New Roman"/>
        </w:rPr>
        <w:t xml:space="preserve">f rental agreement.  </w:t>
      </w:r>
      <w:r w:rsidR="00102646" w:rsidRPr="007E7F91">
        <w:rPr>
          <w:rFonts w:ascii="Times New Roman" w:hAnsi="Times New Roman" w:cs="Times New Roman"/>
        </w:rPr>
        <w:t>§</w:t>
      </w:r>
      <w:r w:rsidR="007A2AC1" w:rsidRPr="007E7F91">
        <w:rPr>
          <w:rFonts w:ascii="Times New Roman" w:hAnsi="Times New Roman" w:cs="Times New Roman"/>
        </w:rPr>
        <w:t xml:space="preserve"> 83.45</w:t>
      </w:r>
      <w:r w:rsidR="009507A1">
        <w:rPr>
          <w:rFonts w:ascii="Times New Roman" w:hAnsi="Times New Roman" w:cs="Times New Roman"/>
        </w:rPr>
        <w:t>, Fla. Stat</w:t>
      </w:r>
      <w:r w:rsidR="007A2AC1" w:rsidRPr="007E7F91">
        <w:rPr>
          <w:rFonts w:ascii="Times New Roman" w:hAnsi="Times New Roman" w:cs="Times New Roman"/>
        </w:rPr>
        <w:t>.</w:t>
      </w:r>
      <w:r w:rsidR="00A5569B">
        <w:rPr>
          <w:rFonts w:ascii="Times New Roman" w:hAnsi="Times New Roman" w:cs="Times New Roman"/>
        </w:rPr>
        <w:t xml:space="preserve">, and some judges have required  the 3-day notice to be included in pay-and-stay stipulations. </w:t>
      </w:r>
    </w:p>
    <w:p w:rsidR="0093667E" w:rsidRPr="0093667E" w:rsidRDefault="0093667E"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s>
        <w:spacing w:after="120" w:line="276" w:lineRule="auto"/>
        <w:ind w:left="2160" w:right="0"/>
        <w:jc w:val="both"/>
        <w:rPr>
          <w:rFonts w:ascii="Times New Roman" w:hAnsi="Times New Roman" w:cs="Times New Roman"/>
          <w:lang w:bidi="en-US"/>
        </w:rPr>
      </w:pPr>
      <w:r w:rsidRPr="0093667E">
        <w:rPr>
          <w:rFonts w:ascii="Times New Roman" w:hAnsi="Times New Roman" w:cs="Times New Roman"/>
          <w:bCs/>
          <w:u w:val="single"/>
          <w:lang w:bidi="en-US"/>
        </w:rPr>
        <w:t>Legakis v. Loumpos</w:t>
      </w:r>
      <w:r w:rsidRPr="0093667E">
        <w:rPr>
          <w:rFonts w:ascii="Times New Roman" w:hAnsi="Times New Roman" w:cs="Times New Roman"/>
          <w:bCs/>
          <w:lang w:bidi="en-US"/>
        </w:rPr>
        <w:t>,</w:t>
      </w:r>
      <w:r w:rsidRPr="0093667E">
        <w:rPr>
          <w:rFonts w:ascii="Times New Roman" w:hAnsi="Times New Roman" w:cs="Times New Roman"/>
          <w:b/>
          <w:bCs/>
          <w:lang w:bidi="en-US"/>
        </w:rPr>
        <w:t xml:space="preserve"> </w:t>
      </w:r>
      <w:r w:rsidRPr="0093667E">
        <w:rPr>
          <w:rFonts w:ascii="Times New Roman" w:hAnsi="Times New Roman" w:cs="Times New Roman"/>
          <w:lang w:bidi="en-US"/>
        </w:rPr>
        <w:t>40 So.3d 901 (Fla. 2  DCA 2010) held that where settlement provided that landlord would repair air conditioning unit, Court could not award tenant costs without committing such funds to repair.</w:t>
      </w:r>
    </w:p>
    <w:p w:rsidR="004E66A7" w:rsidRPr="007E7F91" w:rsidRDefault="004E66A7"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7E7F91">
        <w:rPr>
          <w:rFonts w:ascii="Times New Roman" w:hAnsi="Times New Roman" w:cs="Times New Roman"/>
        </w:rPr>
        <w:t>3.</w:t>
      </w:r>
      <w:r w:rsidRPr="007E7F91">
        <w:rPr>
          <w:rFonts w:ascii="Times New Roman" w:hAnsi="Times New Roman" w:cs="Times New Roman"/>
        </w:rPr>
        <w:tab/>
        <w:t>Knowing waiver.</w:t>
      </w:r>
    </w:p>
    <w:p w:rsidR="004E66A7" w:rsidRDefault="004E66A7" w:rsidP="00552E9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sidRPr="007E7F91">
        <w:rPr>
          <w:rFonts w:ascii="Times New Roman" w:hAnsi="Times New Roman" w:cs="Times New Roman"/>
        </w:rPr>
        <w:t xml:space="preserve">A tenant may knowingly waive constitutional or statutory rights to which he or she is entitled, provided no public policy is violated.  </w:t>
      </w:r>
      <w:r w:rsidRPr="007E7F91">
        <w:rPr>
          <w:rFonts w:ascii="Times New Roman" w:hAnsi="Times New Roman" w:cs="Times New Roman"/>
          <w:u w:val="single"/>
        </w:rPr>
        <w:t>Gilman v. Butzloff</w:t>
      </w:r>
      <w:r w:rsidRPr="007E7F91">
        <w:rPr>
          <w:rFonts w:ascii="Times New Roman" w:hAnsi="Times New Roman" w:cs="Times New Roman"/>
        </w:rPr>
        <w:t xml:space="preserve">, 22 So. 2d 263 (Fla. 1945); </w:t>
      </w:r>
      <w:r w:rsidRPr="007E7F91">
        <w:rPr>
          <w:rFonts w:ascii="Times New Roman" w:hAnsi="Times New Roman" w:cs="Times New Roman"/>
          <w:u w:val="single"/>
        </w:rPr>
        <w:t>Weinberger v. Board of Public Instruction of St. Johns County</w:t>
      </w:r>
      <w:r w:rsidR="001A4051">
        <w:rPr>
          <w:rFonts w:ascii="Times New Roman" w:hAnsi="Times New Roman" w:cs="Times New Roman"/>
        </w:rPr>
        <w:t xml:space="preserve">, 112 So. </w:t>
      </w:r>
      <w:r w:rsidRPr="007E7F91">
        <w:rPr>
          <w:rFonts w:ascii="Times New Roman" w:hAnsi="Times New Roman" w:cs="Times New Roman"/>
        </w:rPr>
        <w:t>253 (Fla. 1927).</w:t>
      </w:r>
    </w:p>
    <w:p w:rsidR="00CB4FE9" w:rsidRDefault="00CB4FE9" w:rsidP="00CB4FE9">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t>Motions to Stay</w:t>
      </w:r>
    </w:p>
    <w:p w:rsidR="007F7282" w:rsidRDefault="00CB4FE9" w:rsidP="0036567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lastRenderedPageBreak/>
        <w:tab/>
        <w:t xml:space="preserve">Following a judgment of eviction, county courts routinely receive motions to stay the execution of the writ of possession.  </w:t>
      </w:r>
      <w:r w:rsidR="00365670">
        <w:rPr>
          <w:rFonts w:ascii="Times New Roman" w:hAnsi="Times New Roman" w:cs="Times New Roman"/>
        </w:rPr>
        <w:t xml:space="preserve">The consideration of any such motion should accord with </w:t>
      </w:r>
      <w:r>
        <w:rPr>
          <w:rFonts w:ascii="Times New Roman" w:hAnsi="Times New Roman" w:cs="Times New Roman"/>
        </w:rPr>
        <w:t xml:space="preserve">the language of </w:t>
      </w:r>
      <w:r w:rsidR="0032732E">
        <w:rPr>
          <w:rFonts w:ascii="Times New Roman" w:hAnsi="Times New Roman" w:cs="Times New Roman"/>
        </w:rPr>
        <w:t xml:space="preserve">§ </w:t>
      </w:r>
      <w:r>
        <w:rPr>
          <w:rFonts w:ascii="Times New Roman" w:hAnsi="Times New Roman" w:cs="Times New Roman"/>
        </w:rPr>
        <w:t>83.60(2)</w:t>
      </w:r>
      <w:r w:rsidR="0032732E">
        <w:rPr>
          <w:rFonts w:ascii="Times New Roman" w:hAnsi="Times New Roman" w:cs="Times New Roman"/>
        </w:rPr>
        <w:t>, Fla. Stat.,</w:t>
      </w:r>
      <w:r>
        <w:rPr>
          <w:rFonts w:ascii="Times New Roman" w:hAnsi="Times New Roman" w:cs="Times New Roman"/>
        </w:rPr>
        <w:t xml:space="preserve"> to the effect that </w:t>
      </w:r>
      <w:r w:rsidR="00365670">
        <w:rPr>
          <w:rFonts w:ascii="Times New Roman" w:hAnsi="Times New Roman" w:cs="Times New Roman"/>
        </w:rPr>
        <w:t>absent deposit of the accrued rent, except for the defense of payment, “</w:t>
      </w:r>
      <w:r w:rsidR="006508BD">
        <w:rPr>
          <w:rFonts w:ascii="Times New Roman" w:hAnsi="Times New Roman" w:cs="Times New Roman"/>
        </w:rPr>
        <w:t>The landlord</w:t>
      </w:r>
      <w:r w:rsidR="00365670" w:rsidRPr="00365670">
        <w:rPr>
          <w:rFonts w:ascii="Times New Roman" w:hAnsi="Times New Roman" w:cs="Times New Roman"/>
        </w:rPr>
        <w:t xml:space="preserve"> is entitled to an immediate default judgment for removal of </w:t>
      </w:r>
      <w:r w:rsidR="006508BD">
        <w:rPr>
          <w:rFonts w:ascii="Times New Roman" w:hAnsi="Times New Roman" w:cs="Times New Roman"/>
        </w:rPr>
        <w:t>the tenant</w:t>
      </w:r>
      <w:r w:rsidR="00365670" w:rsidRPr="00365670">
        <w:rPr>
          <w:rFonts w:ascii="Times New Roman" w:hAnsi="Times New Roman" w:cs="Times New Roman"/>
        </w:rPr>
        <w:t xml:space="preserve"> with a writ of possession to issue without further notice or hearing thereon.</w:t>
      </w:r>
      <w:r w:rsidR="00365670">
        <w:rPr>
          <w:rFonts w:ascii="Times New Roman" w:hAnsi="Times New Roman" w:cs="Times New Roman"/>
        </w:rPr>
        <w:t>” Consistent with this provision, deposit of the accrued rent or payment of the overdue rent would appear to be required before the court may properly consider the merits of a motion to stay.</w:t>
      </w:r>
    </w:p>
    <w:p w:rsidR="00365670" w:rsidRPr="007E7F91" w:rsidRDefault="00365670" w:rsidP="0036567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p>
    <w:p w:rsidR="004E66A7" w:rsidRPr="00D6128A" w:rsidRDefault="004E66A7" w:rsidP="00D6128A">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D6128A">
        <w:rPr>
          <w:rFonts w:ascii="Times New Roman" w:hAnsi="Times New Roman" w:cs="Times New Roman"/>
        </w:rPr>
        <w:t>X</w:t>
      </w:r>
      <w:r w:rsidR="001501A7" w:rsidRPr="00D6128A">
        <w:rPr>
          <w:rFonts w:ascii="Times New Roman" w:hAnsi="Times New Roman" w:cs="Times New Roman"/>
        </w:rPr>
        <w:t>I</w:t>
      </w:r>
      <w:r w:rsidR="00552E90" w:rsidRPr="00D6128A">
        <w:rPr>
          <w:rFonts w:ascii="Times New Roman" w:hAnsi="Times New Roman" w:cs="Times New Roman"/>
        </w:rPr>
        <w:t>II</w:t>
      </w:r>
      <w:r w:rsidRPr="00D6128A">
        <w:rPr>
          <w:rFonts w:ascii="Times New Roman" w:hAnsi="Times New Roman" w:cs="Times New Roman"/>
        </w:rPr>
        <w:t xml:space="preserve">. </w:t>
      </w:r>
      <w:r w:rsidRPr="00D6128A">
        <w:rPr>
          <w:rFonts w:ascii="Times New Roman" w:hAnsi="Times New Roman" w:cs="Times New Roman"/>
        </w:rPr>
        <w:tab/>
      </w:r>
      <w:r w:rsidRPr="00D6128A">
        <w:rPr>
          <w:rFonts w:ascii="Times New Roman" w:hAnsi="Times New Roman" w:cs="Times New Roman"/>
          <w:u w:val="single"/>
        </w:rPr>
        <w:t>APPEALS AND STAY</w:t>
      </w:r>
      <w:r w:rsidR="00365670" w:rsidRPr="00D6128A">
        <w:rPr>
          <w:rFonts w:ascii="Times New Roman" w:hAnsi="Times New Roman" w:cs="Times New Roman"/>
          <w:u w:val="single"/>
        </w:rPr>
        <w:t xml:space="preserve"> PENDING APPEAL</w:t>
      </w:r>
    </w:p>
    <w:p w:rsidR="004E66A7" w:rsidRPr="00D6128A" w:rsidRDefault="00B1220F" w:rsidP="00D6128A">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D6128A">
        <w:rPr>
          <w:rFonts w:ascii="Times New Roman" w:hAnsi="Times New Roman" w:cs="Times New Roman"/>
        </w:rPr>
        <w:tab/>
        <w:t xml:space="preserve">An appeal may be taken by either party from the final judgment or from an </w:t>
      </w:r>
      <w:r w:rsidR="00AC50BD" w:rsidRPr="00D6128A">
        <w:rPr>
          <w:rFonts w:ascii="Times New Roman" w:hAnsi="Times New Roman" w:cs="Times New Roman"/>
        </w:rPr>
        <w:t>(</w:t>
      </w:r>
      <w:r w:rsidRPr="00D6128A">
        <w:rPr>
          <w:rFonts w:ascii="Times New Roman" w:hAnsi="Times New Roman" w:cs="Times New Roman"/>
        </w:rPr>
        <w:t>interlocutory</w:t>
      </w:r>
      <w:r w:rsidR="00AC50BD" w:rsidRPr="00D6128A">
        <w:rPr>
          <w:rFonts w:ascii="Times New Roman" w:hAnsi="Times New Roman" w:cs="Times New Roman"/>
        </w:rPr>
        <w:t>) non-final order. If an appeal is taken from a non-final order (such as an order disposing of a motion to det</w:t>
      </w:r>
      <w:r w:rsidR="00ED46C6">
        <w:rPr>
          <w:rFonts w:ascii="Times New Roman" w:hAnsi="Times New Roman" w:cs="Times New Roman"/>
        </w:rPr>
        <w:t>ermine rent), pursuant to Rule 9.130</w:t>
      </w:r>
      <w:r w:rsidR="00AC50BD" w:rsidRPr="00D6128A">
        <w:rPr>
          <w:rFonts w:ascii="Times New Roman" w:hAnsi="Times New Roman" w:cs="Times New Roman"/>
        </w:rPr>
        <w:t xml:space="preserve">, Fla. R. App. Proc., the court is divested of jurisdiction to enter a final judgment. Rule </w:t>
      </w:r>
      <w:r w:rsidR="00ED46C6">
        <w:rPr>
          <w:rFonts w:ascii="Times New Roman" w:hAnsi="Times New Roman" w:cs="Times New Roman"/>
        </w:rPr>
        <w:t>9.130(f)</w:t>
      </w:r>
      <w:r w:rsidR="00AC50BD" w:rsidRPr="00D6128A">
        <w:rPr>
          <w:rFonts w:ascii="Times New Roman" w:hAnsi="Times New Roman" w:cs="Times New Roman"/>
        </w:rPr>
        <w:t xml:space="preserve"> states that</w:t>
      </w:r>
      <w:r w:rsidR="00ED46C6">
        <w:rPr>
          <w:rFonts w:ascii="Times New Roman" w:hAnsi="Times New Roman" w:cs="Times New Roman"/>
        </w:rPr>
        <w:t xml:space="preserve"> i</w:t>
      </w:r>
      <w:r w:rsidR="00ED46C6" w:rsidRPr="00ED46C6">
        <w:rPr>
          <w:rFonts w:ascii="Times New Roman" w:hAnsi="Times New Roman" w:cs="Times New Roman"/>
        </w:rPr>
        <w:t xml:space="preserve">n the absence of a stay, </w:t>
      </w:r>
      <w:r w:rsidR="00ED46C6">
        <w:rPr>
          <w:rFonts w:ascii="Times New Roman" w:hAnsi="Times New Roman" w:cs="Times New Roman"/>
        </w:rPr>
        <w:t>“[</w:t>
      </w:r>
      <w:r w:rsidR="00ED46C6" w:rsidRPr="00ED46C6">
        <w:rPr>
          <w:rFonts w:ascii="Times New Roman" w:hAnsi="Times New Roman" w:cs="Times New Roman"/>
        </w:rPr>
        <w:t>d</w:t>
      </w:r>
      <w:r w:rsidR="00ED46C6">
        <w:rPr>
          <w:rFonts w:ascii="Times New Roman" w:hAnsi="Times New Roman" w:cs="Times New Roman"/>
        </w:rPr>
        <w:t>]</w:t>
      </w:r>
      <w:r w:rsidR="00ED46C6" w:rsidRPr="00ED46C6">
        <w:rPr>
          <w:rFonts w:ascii="Times New Roman" w:hAnsi="Times New Roman" w:cs="Times New Roman"/>
        </w:rPr>
        <w:t>uring the pendency of a review of a non-final order</w:t>
      </w:r>
      <w:r w:rsidR="00ED46C6">
        <w:rPr>
          <w:rFonts w:ascii="Times New Roman" w:hAnsi="Times New Roman" w:cs="Times New Roman"/>
        </w:rPr>
        <w:t xml:space="preserve">. . . </w:t>
      </w:r>
      <w:r w:rsidR="00ED46C6" w:rsidRPr="00ED46C6">
        <w:rPr>
          <w:rFonts w:ascii="Times New Roman" w:hAnsi="Times New Roman" w:cs="Times New Roman"/>
        </w:rPr>
        <w:t>the lower tribunal may not render a final order disposing of the cause pending such review</w:t>
      </w:r>
      <w:r w:rsidR="00AC50BD" w:rsidRPr="00D6128A">
        <w:rPr>
          <w:rFonts w:ascii="Times New Roman" w:hAnsi="Times New Roman" w:cs="Times New Roman"/>
        </w:rPr>
        <w:t xml:space="preserve">.”  An appeal from the final judgment must be commenced </w:t>
      </w:r>
      <w:r w:rsidR="007A2AC1" w:rsidRPr="00D6128A">
        <w:rPr>
          <w:rFonts w:ascii="Times New Roman" w:hAnsi="Times New Roman" w:cs="Times New Roman"/>
        </w:rPr>
        <w:t xml:space="preserve">within thirty days of </w:t>
      </w:r>
      <w:r w:rsidR="004E66A7" w:rsidRPr="00D6128A">
        <w:rPr>
          <w:rFonts w:ascii="Times New Roman" w:hAnsi="Times New Roman" w:cs="Times New Roman"/>
        </w:rPr>
        <w:t>the fi</w:t>
      </w:r>
      <w:r w:rsidR="00A777F5" w:rsidRPr="00D6128A">
        <w:rPr>
          <w:rFonts w:ascii="Times New Roman" w:hAnsi="Times New Roman" w:cs="Times New Roman"/>
        </w:rPr>
        <w:t xml:space="preserve">nal judgment. </w:t>
      </w:r>
      <w:r w:rsidR="00102646" w:rsidRPr="00D6128A">
        <w:rPr>
          <w:rFonts w:ascii="Times New Roman" w:hAnsi="Times New Roman" w:cs="Times New Roman"/>
        </w:rPr>
        <w:t>§</w:t>
      </w:r>
      <w:r w:rsidR="004E66A7" w:rsidRPr="00D6128A">
        <w:rPr>
          <w:rFonts w:ascii="Times New Roman" w:hAnsi="Times New Roman" w:cs="Times New Roman"/>
        </w:rPr>
        <w:t xml:space="preserve"> 51.011(5)</w:t>
      </w:r>
      <w:r w:rsidR="001A4051" w:rsidRPr="00D6128A">
        <w:rPr>
          <w:rFonts w:ascii="Times New Roman" w:hAnsi="Times New Roman" w:cs="Times New Roman"/>
        </w:rPr>
        <w:t>, Fla. Stat</w:t>
      </w:r>
      <w:r w:rsidR="004E66A7" w:rsidRPr="00D6128A">
        <w:rPr>
          <w:rFonts w:ascii="Times New Roman" w:hAnsi="Times New Roman" w:cs="Times New Roman"/>
        </w:rPr>
        <w:t xml:space="preserve">; </w:t>
      </w:r>
      <w:r w:rsidR="004E66A7" w:rsidRPr="00D6128A">
        <w:rPr>
          <w:rFonts w:ascii="Times New Roman" w:hAnsi="Times New Roman" w:cs="Times New Roman"/>
          <w:u w:val="single"/>
        </w:rPr>
        <w:t>Sheradsky v. Basadre</w:t>
      </w:r>
      <w:r w:rsidR="004E66A7" w:rsidRPr="00D6128A">
        <w:rPr>
          <w:rFonts w:ascii="Times New Roman" w:hAnsi="Times New Roman" w:cs="Times New Roman"/>
        </w:rPr>
        <w:t>, 452 So. 2d 599 (Fla. 3d DCA 1984).</w:t>
      </w:r>
      <w:r w:rsidR="00AC50BD" w:rsidRPr="00D6128A">
        <w:rPr>
          <w:rFonts w:ascii="Times New Roman" w:hAnsi="Times New Roman" w:cs="Times New Roman"/>
        </w:rPr>
        <w:t xml:space="preserve">  </w:t>
      </w:r>
      <w:r w:rsidR="004E66A7" w:rsidRPr="00D6128A">
        <w:rPr>
          <w:rFonts w:ascii="Times New Roman" w:hAnsi="Times New Roman" w:cs="Times New Roman"/>
        </w:rPr>
        <w:t>Tenants who wish to remain in possession must file both an appeal and a motion to stay.</w:t>
      </w:r>
    </w:p>
    <w:p w:rsidR="006312F7" w:rsidRPr="00D6128A" w:rsidRDefault="00AC50BD" w:rsidP="00D6128A">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firstLine="720"/>
        <w:jc w:val="both"/>
        <w:rPr>
          <w:rFonts w:ascii="Times New Roman" w:hAnsi="Times New Roman" w:cs="Times New Roman"/>
        </w:rPr>
      </w:pPr>
      <w:r w:rsidRPr="00D6128A">
        <w:rPr>
          <w:rFonts w:ascii="Times New Roman" w:hAnsi="Times New Roman" w:cs="Times New Roman"/>
        </w:rPr>
        <w:t>A</w:t>
      </w:r>
      <w:r w:rsidR="004E66A7" w:rsidRPr="00D6128A">
        <w:rPr>
          <w:rFonts w:ascii="Times New Roman" w:hAnsi="Times New Roman" w:cs="Times New Roman"/>
        </w:rPr>
        <w:t>.</w:t>
      </w:r>
      <w:r w:rsidR="004E66A7" w:rsidRPr="00D6128A">
        <w:rPr>
          <w:rFonts w:ascii="Times New Roman" w:hAnsi="Times New Roman" w:cs="Times New Roman"/>
        </w:rPr>
        <w:tab/>
      </w:r>
      <w:r w:rsidR="006312F7" w:rsidRPr="00D6128A">
        <w:rPr>
          <w:rFonts w:ascii="Times New Roman" w:hAnsi="Times New Roman" w:cs="Times New Roman"/>
        </w:rPr>
        <w:t xml:space="preserve">Staying the writ. </w:t>
      </w:r>
      <w:r w:rsidR="00D6128A">
        <w:rPr>
          <w:rFonts w:ascii="Times New Roman" w:hAnsi="Times New Roman" w:cs="Times New Roman"/>
        </w:rPr>
        <w:t xml:space="preserve"> </w:t>
      </w:r>
      <w:r w:rsidR="006312F7" w:rsidRPr="00D6128A">
        <w:rPr>
          <w:rFonts w:ascii="Times New Roman" w:hAnsi="Times New Roman" w:cs="Times New Roman"/>
        </w:rPr>
        <w:t xml:space="preserve">Granting a stay of the writ of possession pending appeal is within the discretion of the court. </w:t>
      </w:r>
      <w:r w:rsidR="00D6128A">
        <w:rPr>
          <w:rFonts w:ascii="Times New Roman" w:hAnsi="Times New Roman" w:cs="Times New Roman"/>
        </w:rPr>
        <w:t xml:space="preserve"> </w:t>
      </w:r>
      <w:r w:rsidR="006312F7" w:rsidRPr="005068EA">
        <w:rPr>
          <w:rFonts w:ascii="Times New Roman" w:hAnsi="Times New Roman" w:cs="Times New Roman"/>
        </w:rPr>
        <w:t>See</w:t>
      </w:r>
      <w:r w:rsidR="006312F7" w:rsidRPr="00D6128A">
        <w:rPr>
          <w:rFonts w:ascii="Times New Roman" w:hAnsi="Times New Roman" w:cs="Times New Roman"/>
        </w:rPr>
        <w:t xml:space="preserve">, </w:t>
      </w:r>
      <w:r w:rsidR="006312F7" w:rsidRPr="00D6128A">
        <w:rPr>
          <w:rFonts w:ascii="Times New Roman" w:hAnsi="Times New Roman" w:cs="Times New Roman"/>
          <w:bCs/>
          <w:u w:val="single"/>
        </w:rPr>
        <w:t>REWJB Gas Investments v. Land O'Sun Realty, Ltd.</w:t>
      </w:r>
      <w:r w:rsidR="006312F7" w:rsidRPr="00D6128A">
        <w:rPr>
          <w:rFonts w:ascii="Times New Roman" w:hAnsi="Times New Roman" w:cs="Times New Roman"/>
        </w:rPr>
        <w:t>, 645 So.2d 1055, (Fla. 4</w:t>
      </w:r>
      <w:r w:rsidR="006312F7" w:rsidRPr="00D6128A">
        <w:rPr>
          <w:rFonts w:ascii="Times New Roman" w:hAnsi="Times New Roman" w:cs="Times New Roman"/>
          <w:vertAlign w:val="superscript"/>
        </w:rPr>
        <w:t>th</w:t>
      </w:r>
      <w:r w:rsidR="006312F7" w:rsidRPr="00D6128A">
        <w:rPr>
          <w:rFonts w:ascii="Times New Roman" w:hAnsi="Times New Roman" w:cs="Times New Roman"/>
        </w:rPr>
        <w:t xml:space="preserve"> DCA 1994) holding that the trial court abused its discretion by denying tenant’s request for a stay of an eviction judgment as a result of the potential for inconsistent rulings in different pending lawsuits. In addition to judicial economy and the potential for inconsistent rulings, the court exercising discretion to grant or deny a stay should consider the potential of irreparable harm to </w:t>
      </w:r>
      <w:r w:rsidR="00962183">
        <w:rPr>
          <w:rFonts w:ascii="Times New Roman" w:hAnsi="Times New Roman" w:cs="Times New Roman"/>
        </w:rPr>
        <w:t>T</w:t>
      </w:r>
      <w:r w:rsidR="006312F7" w:rsidRPr="00D6128A">
        <w:rPr>
          <w:rFonts w:ascii="Times New Roman" w:hAnsi="Times New Roman" w:cs="Times New Roman"/>
        </w:rPr>
        <w:t xml:space="preserve"> and/or </w:t>
      </w:r>
      <w:r w:rsidR="00104573">
        <w:rPr>
          <w:rFonts w:ascii="Times New Roman" w:hAnsi="Times New Roman" w:cs="Times New Roman"/>
        </w:rPr>
        <w:t>LL</w:t>
      </w:r>
      <w:r w:rsidR="006312F7" w:rsidRPr="00D6128A">
        <w:rPr>
          <w:rFonts w:ascii="Times New Roman" w:hAnsi="Times New Roman" w:cs="Times New Roman"/>
        </w:rPr>
        <w:t xml:space="preserve"> and whether a substantial question is raised on appeal. </w:t>
      </w:r>
    </w:p>
    <w:p w:rsidR="00CB4FE9" w:rsidRPr="00D6128A" w:rsidRDefault="006312F7" w:rsidP="00D6128A">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firstLine="720"/>
        <w:jc w:val="both"/>
        <w:rPr>
          <w:rFonts w:ascii="Times New Roman" w:hAnsi="Times New Roman" w:cs="Times New Roman"/>
        </w:rPr>
      </w:pPr>
      <w:r w:rsidRPr="00D6128A">
        <w:rPr>
          <w:rFonts w:ascii="Times New Roman" w:hAnsi="Times New Roman" w:cs="Times New Roman"/>
        </w:rPr>
        <w:t>B.</w:t>
      </w:r>
      <w:r w:rsidRPr="00D6128A">
        <w:rPr>
          <w:rFonts w:ascii="Times New Roman" w:hAnsi="Times New Roman" w:cs="Times New Roman"/>
        </w:rPr>
        <w:tab/>
      </w:r>
      <w:r w:rsidR="004E66A7" w:rsidRPr="00D6128A">
        <w:rPr>
          <w:rFonts w:ascii="Times New Roman" w:hAnsi="Times New Roman" w:cs="Times New Roman"/>
        </w:rPr>
        <w:t>Posting bond.</w:t>
      </w:r>
      <w:r w:rsidR="00AC50BD" w:rsidRPr="00D6128A">
        <w:rPr>
          <w:rFonts w:ascii="Times New Roman" w:hAnsi="Times New Roman" w:cs="Times New Roman"/>
        </w:rPr>
        <w:t xml:space="preserve"> </w:t>
      </w:r>
      <w:r w:rsidR="00D6128A">
        <w:rPr>
          <w:rFonts w:ascii="Times New Roman" w:hAnsi="Times New Roman" w:cs="Times New Roman"/>
        </w:rPr>
        <w:t xml:space="preserve"> </w:t>
      </w:r>
      <w:r w:rsidRPr="00D6128A">
        <w:rPr>
          <w:rFonts w:ascii="Times New Roman" w:hAnsi="Times New Roman" w:cs="Times New Roman"/>
        </w:rPr>
        <w:t xml:space="preserve">Any stay issued to a </w:t>
      </w:r>
      <w:r w:rsidR="00AC50BD" w:rsidRPr="00D6128A">
        <w:rPr>
          <w:rFonts w:ascii="Times New Roman" w:hAnsi="Times New Roman" w:cs="Times New Roman"/>
        </w:rPr>
        <w:t xml:space="preserve">tenant appealing from a final judgment of eviction </w:t>
      </w:r>
      <w:r w:rsidRPr="00D6128A">
        <w:rPr>
          <w:rFonts w:ascii="Times New Roman" w:hAnsi="Times New Roman" w:cs="Times New Roman"/>
        </w:rPr>
        <w:t xml:space="preserve">should be conditioned upon </w:t>
      </w:r>
      <w:r w:rsidR="00962183">
        <w:rPr>
          <w:rFonts w:ascii="Times New Roman" w:hAnsi="Times New Roman" w:cs="Times New Roman"/>
        </w:rPr>
        <w:t>T</w:t>
      </w:r>
      <w:r w:rsidRPr="00D6128A">
        <w:rPr>
          <w:rFonts w:ascii="Times New Roman" w:hAnsi="Times New Roman" w:cs="Times New Roman"/>
        </w:rPr>
        <w:t xml:space="preserve"> posting a </w:t>
      </w:r>
      <w:r w:rsidR="004E66A7" w:rsidRPr="00D6128A">
        <w:rPr>
          <w:rFonts w:ascii="Times New Roman" w:hAnsi="Times New Roman" w:cs="Times New Roman"/>
        </w:rPr>
        <w:t>bond</w:t>
      </w:r>
      <w:r w:rsidRPr="00D6128A">
        <w:rPr>
          <w:rFonts w:ascii="Times New Roman" w:hAnsi="Times New Roman" w:cs="Times New Roman"/>
        </w:rPr>
        <w:t>.</w:t>
      </w:r>
      <w:r w:rsidR="00AC50BD" w:rsidRPr="00D6128A">
        <w:rPr>
          <w:rFonts w:ascii="Times New Roman" w:hAnsi="Times New Roman" w:cs="Times New Roman"/>
        </w:rPr>
        <w:t xml:space="preserve">  The bond may contain conditions the court deems appropriate and should be in an amount sufficient for the </w:t>
      </w:r>
      <w:r w:rsidR="004E66A7" w:rsidRPr="00D6128A">
        <w:rPr>
          <w:rFonts w:ascii="Times New Roman" w:hAnsi="Times New Roman" w:cs="Times New Roman"/>
        </w:rPr>
        <w:t>payment of costs interest, damages for delay, use or</w:t>
      </w:r>
      <w:r w:rsidR="00102646" w:rsidRPr="00D6128A">
        <w:rPr>
          <w:rFonts w:ascii="Times New Roman" w:hAnsi="Times New Roman" w:cs="Times New Roman"/>
        </w:rPr>
        <w:t xml:space="preserve"> </w:t>
      </w:r>
      <w:r w:rsidR="004E66A7" w:rsidRPr="00D6128A">
        <w:rPr>
          <w:rFonts w:ascii="Times New Roman" w:hAnsi="Times New Roman" w:cs="Times New Roman"/>
        </w:rPr>
        <w:t>depreciation of the property</w:t>
      </w:r>
      <w:r w:rsidR="00AC50BD" w:rsidRPr="00D6128A">
        <w:rPr>
          <w:rFonts w:ascii="Times New Roman" w:hAnsi="Times New Roman" w:cs="Times New Roman"/>
        </w:rPr>
        <w:t xml:space="preserve">. </w:t>
      </w:r>
      <w:r w:rsidR="004E66A7" w:rsidRPr="00D6128A">
        <w:rPr>
          <w:rFonts w:ascii="Times New Roman" w:hAnsi="Times New Roman" w:cs="Times New Roman"/>
        </w:rPr>
        <w:t>Fla. R. App. P. 9.310(c)(2).</w:t>
      </w:r>
      <w:r w:rsidRPr="00D6128A">
        <w:rPr>
          <w:rFonts w:ascii="Times New Roman" w:hAnsi="Times New Roman" w:cs="Times New Roman"/>
        </w:rPr>
        <w:t xml:space="preserve"> </w:t>
      </w:r>
      <w:r w:rsidR="004E66A7" w:rsidRPr="00D6128A">
        <w:rPr>
          <w:rFonts w:ascii="Times New Roman" w:hAnsi="Times New Roman" w:cs="Times New Roman"/>
        </w:rPr>
        <w:t>The bond</w:t>
      </w:r>
      <w:r w:rsidR="00EC564B" w:rsidRPr="00D6128A">
        <w:rPr>
          <w:rFonts w:ascii="Times New Roman" w:hAnsi="Times New Roman" w:cs="Times New Roman"/>
        </w:rPr>
        <w:t>’</w:t>
      </w:r>
      <w:r w:rsidR="004E66A7" w:rsidRPr="00D6128A">
        <w:rPr>
          <w:rFonts w:ascii="Times New Roman" w:hAnsi="Times New Roman" w:cs="Times New Roman"/>
        </w:rPr>
        <w:t xml:space="preserve">s main purpose is to protect the prevailing party. </w:t>
      </w:r>
      <w:r w:rsidR="004E66A7" w:rsidRPr="00D6128A">
        <w:rPr>
          <w:rFonts w:ascii="Times New Roman" w:hAnsi="Times New Roman" w:cs="Times New Roman"/>
          <w:u w:val="single"/>
        </w:rPr>
        <w:t>City of  Plant City v. Mann</w:t>
      </w:r>
      <w:r w:rsidR="004E66A7" w:rsidRPr="00D6128A">
        <w:rPr>
          <w:rFonts w:ascii="Times New Roman" w:hAnsi="Times New Roman" w:cs="Times New Roman"/>
        </w:rPr>
        <w:t xml:space="preserve">, 400 So. 2d 952 (Fla. 1981). The bond must be reasonably related to the appeal. </w:t>
      </w:r>
      <w:r w:rsidR="004E66A7" w:rsidRPr="00D6128A">
        <w:rPr>
          <w:rFonts w:ascii="Times New Roman" w:hAnsi="Times New Roman" w:cs="Times New Roman"/>
          <w:u w:val="single"/>
        </w:rPr>
        <w:t>Cerrito v. Kovitch</w:t>
      </w:r>
      <w:r w:rsidR="001A4051" w:rsidRPr="00D6128A">
        <w:rPr>
          <w:rFonts w:ascii="Times New Roman" w:hAnsi="Times New Roman" w:cs="Times New Roman"/>
        </w:rPr>
        <w:t>, 406 So. 2d 125 (Fla. 4th DCA 1981)</w:t>
      </w:r>
      <w:r w:rsidR="00CB4FE9" w:rsidRPr="00D6128A">
        <w:rPr>
          <w:rFonts w:ascii="Times New Roman" w:hAnsi="Times New Roman" w:cs="Times New Roman"/>
        </w:rPr>
        <w:t xml:space="preserve">. </w:t>
      </w:r>
      <w:r w:rsidR="004E66A7" w:rsidRPr="00D6128A">
        <w:rPr>
          <w:rFonts w:ascii="Times New Roman" w:hAnsi="Times New Roman" w:cs="Times New Roman"/>
        </w:rPr>
        <w:t>A prevailing party</w:t>
      </w:r>
      <w:r w:rsidR="00EC564B" w:rsidRPr="00D6128A">
        <w:rPr>
          <w:rFonts w:ascii="Times New Roman" w:hAnsi="Times New Roman" w:cs="Times New Roman"/>
        </w:rPr>
        <w:t>’</w:t>
      </w:r>
      <w:r w:rsidR="004E66A7" w:rsidRPr="00D6128A">
        <w:rPr>
          <w:rFonts w:ascii="Times New Roman" w:hAnsi="Times New Roman" w:cs="Times New Roman"/>
        </w:rPr>
        <w:t>s award of attorney</w:t>
      </w:r>
      <w:r w:rsidR="00EC564B" w:rsidRPr="00D6128A">
        <w:rPr>
          <w:rFonts w:ascii="Times New Roman" w:hAnsi="Times New Roman" w:cs="Times New Roman"/>
        </w:rPr>
        <w:t>’</w:t>
      </w:r>
      <w:r w:rsidR="004E66A7" w:rsidRPr="00D6128A">
        <w:rPr>
          <w:rFonts w:ascii="Times New Roman" w:hAnsi="Times New Roman" w:cs="Times New Roman"/>
        </w:rPr>
        <w:t xml:space="preserve">s fees pursuant to the final judgment may not be collected by the court as part of the bond. </w:t>
      </w:r>
      <w:r w:rsidR="004E66A7" w:rsidRPr="00D6128A">
        <w:rPr>
          <w:rFonts w:ascii="Times New Roman" w:hAnsi="Times New Roman" w:cs="Times New Roman"/>
          <w:u w:val="single"/>
        </w:rPr>
        <w:t>Coral Gables v. Geary</w:t>
      </w:r>
      <w:r w:rsidR="004E66A7" w:rsidRPr="00D6128A">
        <w:rPr>
          <w:rFonts w:ascii="Times New Roman" w:hAnsi="Times New Roman" w:cs="Times New Roman"/>
        </w:rPr>
        <w:t xml:space="preserve">, 398 So. 2d 479 (Fla. 3d DCA 1981). </w:t>
      </w:r>
    </w:p>
    <w:p w:rsidR="004E66A7" w:rsidRPr="00D6128A" w:rsidRDefault="006312F7" w:rsidP="00D6128A">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firstLine="720"/>
        <w:jc w:val="both"/>
        <w:rPr>
          <w:rFonts w:ascii="Times New Roman" w:hAnsi="Times New Roman" w:cs="Times New Roman"/>
        </w:rPr>
      </w:pPr>
      <w:r w:rsidRPr="00D6128A">
        <w:rPr>
          <w:rFonts w:ascii="Times New Roman" w:hAnsi="Times New Roman" w:cs="Times New Roman"/>
        </w:rPr>
        <w:lastRenderedPageBreak/>
        <w:t>C.</w:t>
      </w:r>
      <w:r w:rsidRPr="00D6128A">
        <w:rPr>
          <w:rFonts w:ascii="Times New Roman" w:hAnsi="Times New Roman" w:cs="Times New Roman"/>
        </w:rPr>
        <w:tab/>
        <w:t xml:space="preserve">Appeal without stay.  </w:t>
      </w:r>
      <w:r w:rsidR="00962183">
        <w:rPr>
          <w:rFonts w:ascii="Times New Roman" w:hAnsi="Times New Roman" w:cs="Times New Roman"/>
        </w:rPr>
        <w:t>T</w:t>
      </w:r>
      <w:r w:rsidR="004E66A7" w:rsidRPr="00D6128A">
        <w:rPr>
          <w:rFonts w:ascii="Times New Roman" w:hAnsi="Times New Roman" w:cs="Times New Roman"/>
        </w:rPr>
        <w:t xml:space="preserve"> still has a right to an appeal, even where </w:t>
      </w:r>
      <w:r w:rsidR="00962183">
        <w:rPr>
          <w:rFonts w:ascii="Times New Roman" w:hAnsi="Times New Roman" w:cs="Times New Roman"/>
        </w:rPr>
        <w:t>T</w:t>
      </w:r>
      <w:r w:rsidR="004E66A7" w:rsidRPr="00D6128A">
        <w:rPr>
          <w:rFonts w:ascii="Times New Roman" w:hAnsi="Times New Roman" w:cs="Times New Roman"/>
        </w:rPr>
        <w:t xml:space="preserve"> is not able to post bond and </w:t>
      </w:r>
      <w:r w:rsidR="00104573">
        <w:rPr>
          <w:rFonts w:ascii="Times New Roman" w:hAnsi="Times New Roman" w:cs="Times New Roman"/>
        </w:rPr>
        <w:t>LL</w:t>
      </w:r>
      <w:r w:rsidR="004E66A7" w:rsidRPr="00D6128A">
        <w:rPr>
          <w:rFonts w:ascii="Times New Roman" w:hAnsi="Times New Roman" w:cs="Times New Roman"/>
        </w:rPr>
        <w:t xml:space="preserve"> regains possession of the premises. </w:t>
      </w:r>
      <w:r w:rsidR="004E66A7" w:rsidRPr="00D6128A">
        <w:rPr>
          <w:rFonts w:ascii="Times New Roman" w:hAnsi="Times New Roman" w:cs="Times New Roman"/>
          <w:u w:val="single"/>
        </w:rPr>
        <w:t>Ruby Mountain Construction &amp; Development Corp. v. Raymond</w:t>
      </w:r>
      <w:r w:rsidR="004E66A7" w:rsidRPr="00D6128A">
        <w:rPr>
          <w:rFonts w:ascii="Times New Roman" w:hAnsi="Times New Roman" w:cs="Times New Roman"/>
        </w:rPr>
        <w:t xml:space="preserve">, 409 So. 2d 525 (Fla. 5th DCA 1982); </w:t>
      </w:r>
      <w:r w:rsidR="004E66A7" w:rsidRPr="00D6128A">
        <w:rPr>
          <w:rFonts w:ascii="Times New Roman" w:hAnsi="Times New Roman" w:cs="Times New Roman"/>
          <w:u w:val="single"/>
        </w:rPr>
        <w:t>Palm Beach Heights Development &amp; Sales v. Decillis</w:t>
      </w:r>
      <w:r w:rsidR="004E66A7" w:rsidRPr="00D6128A">
        <w:rPr>
          <w:rFonts w:ascii="Times New Roman" w:hAnsi="Times New Roman" w:cs="Times New Roman"/>
        </w:rPr>
        <w:t xml:space="preserve">, 385 So. 2d 1170 (Fla. 3d DCA 1980). </w:t>
      </w:r>
    </w:p>
    <w:p w:rsidR="004E66A7" w:rsidRDefault="004E66A7" w:rsidP="00637F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both"/>
        <w:rPr>
          <w:rFonts w:ascii="Times New Roman" w:hAnsi="Times New Roman" w:cs="Times New Roman"/>
        </w:rPr>
      </w:pPr>
    </w:p>
    <w:p w:rsidR="004E66A7" w:rsidRPr="007E7F91" w:rsidRDefault="004E66A7" w:rsidP="001437D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7E7F91">
        <w:rPr>
          <w:rFonts w:ascii="Times New Roman" w:hAnsi="Times New Roman" w:cs="Times New Roman"/>
        </w:rPr>
        <w:t>X</w:t>
      </w:r>
      <w:r w:rsidR="007E7F91" w:rsidRPr="007E7F91">
        <w:rPr>
          <w:rFonts w:ascii="Times New Roman" w:hAnsi="Times New Roman" w:cs="Times New Roman"/>
        </w:rPr>
        <w:t>I</w:t>
      </w:r>
      <w:r w:rsidR="00552E90">
        <w:rPr>
          <w:rFonts w:ascii="Times New Roman" w:hAnsi="Times New Roman" w:cs="Times New Roman"/>
        </w:rPr>
        <w:t>V</w:t>
      </w:r>
      <w:r w:rsidRPr="007E7F91">
        <w:rPr>
          <w:rFonts w:ascii="Times New Roman" w:hAnsi="Times New Roman" w:cs="Times New Roman"/>
        </w:rPr>
        <w:t>.</w:t>
      </w:r>
      <w:r w:rsidRPr="007E7F91">
        <w:rPr>
          <w:rFonts w:ascii="Times New Roman" w:hAnsi="Times New Roman" w:cs="Times New Roman"/>
        </w:rPr>
        <w:tab/>
      </w:r>
      <w:r w:rsidRPr="007E7F91">
        <w:rPr>
          <w:rFonts w:ascii="Times New Roman" w:hAnsi="Times New Roman" w:cs="Times New Roman"/>
          <w:u w:val="single"/>
        </w:rPr>
        <w:t>SECURITY DEPOSITS</w:t>
      </w:r>
    </w:p>
    <w:p w:rsidR="004E66A7" w:rsidRPr="007E7F91" w:rsidRDefault="00D6128A" w:rsidP="001437D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t xml:space="preserve">The subject of security deposits was addressed by recent amendments to </w:t>
      </w:r>
      <w:r w:rsidR="006508BD">
        <w:rPr>
          <w:rFonts w:ascii="Times New Roman" w:hAnsi="Times New Roman" w:cs="Times New Roman"/>
        </w:rPr>
        <w:t>Landlord</w:t>
      </w:r>
      <w:r>
        <w:rPr>
          <w:rFonts w:ascii="Times New Roman" w:hAnsi="Times New Roman" w:cs="Times New Roman"/>
        </w:rPr>
        <w:t xml:space="preserve"> Tenant Act.  Security deposits are required to be retained by </w:t>
      </w:r>
      <w:r w:rsidR="00104573">
        <w:rPr>
          <w:rFonts w:ascii="Times New Roman" w:hAnsi="Times New Roman" w:cs="Times New Roman"/>
        </w:rPr>
        <w:t>LL</w:t>
      </w:r>
      <w:r>
        <w:rPr>
          <w:rFonts w:ascii="Times New Roman" w:hAnsi="Times New Roman" w:cs="Times New Roman"/>
        </w:rPr>
        <w:t xml:space="preserve"> or </w:t>
      </w:r>
      <w:r w:rsidR="00104573">
        <w:rPr>
          <w:rFonts w:ascii="Times New Roman" w:hAnsi="Times New Roman" w:cs="Times New Roman"/>
        </w:rPr>
        <w:t>LL</w:t>
      </w:r>
      <w:r>
        <w:rPr>
          <w:rFonts w:ascii="Times New Roman" w:hAnsi="Times New Roman" w:cs="Times New Roman"/>
        </w:rPr>
        <w:t xml:space="preserve">’s successor.  Upon termination of the lease, the Act sets forth a procedure by which </w:t>
      </w:r>
      <w:r w:rsidR="00104573">
        <w:rPr>
          <w:rFonts w:ascii="Times New Roman" w:hAnsi="Times New Roman" w:cs="Times New Roman"/>
        </w:rPr>
        <w:t>LL</w:t>
      </w:r>
      <w:r>
        <w:rPr>
          <w:rFonts w:ascii="Times New Roman" w:hAnsi="Times New Roman" w:cs="Times New Roman"/>
        </w:rPr>
        <w:t xml:space="preserve"> and </w:t>
      </w:r>
      <w:r w:rsidR="00962183">
        <w:rPr>
          <w:rFonts w:ascii="Times New Roman" w:hAnsi="Times New Roman" w:cs="Times New Roman"/>
        </w:rPr>
        <w:t>T</w:t>
      </w:r>
      <w:r>
        <w:rPr>
          <w:rFonts w:ascii="Times New Roman" w:hAnsi="Times New Roman" w:cs="Times New Roman"/>
        </w:rPr>
        <w:t xml:space="preserve"> are to provide notices with respect to the </w:t>
      </w:r>
      <w:r w:rsidR="001437DF">
        <w:rPr>
          <w:rFonts w:ascii="Times New Roman" w:hAnsi="Times New Roman" w:cs="Times New Roman"/>
        </w:rPr>
        <w:t xml:space="preserve">claims on the </w:t>
      </w:r>
      <w:r>
        <w:rPr>
          <w:rFonts w:ascii="Times New Roman" w:hAnsi="Times New Roman" w:cs="Times New Roman"/>
        </w:rPr>
        <w:t xml:space="preserve">security deposit.  </w:t>
      </w:r>
      <w:r w:rsidR="001437DF">
        <w:rPr>
          <w:rFonts w:ascii="Times New Roman" w:hAnsi="Times New Roman" w:cs="Times New Roman"/>
        </w:rPr>
        <w:t>Conditioning any entitlement to the security deposit on timely notice is designed to promote prompt disposition of the security deposit without the necessity of litigation.</w:t>
      </w:r>
    </w:p>
    <w:p w:rsidR="00931354" w:rsidRPr="00931354" w:rsidRDefault="00931354" w:rsidP="001437DF">
      <w:pPr>
        <w:widowControl/>
        <w:spacing w:after="120" w:line="276" w:lineRule="auto"/>
        <w:ind w:left="720" w:firstLine="720"/>
        <w:jc w:val="both"/>
      </w:pPr>
      <w:r w:rsidRPr="00931354">
        <w:t>Pursuant to Chapter 2013-136 of the Laws of Florida, effective July 1, 2013,</w:t>
      </w:r>
      <w:r w:rsidR="001437DF">
        <w:t xml:space="preserve"> </w:t>
      </w:r>
      <w:r w:rsidR="008743C7">
        <w:t>s</w:t>
      </w:r>
      <w:r w:rsidR="001437DF">
        <w:t xml:space="preserve">ubsections (2) </w:t>
      </w:r>
      <w:r w:rsidRPr="00931354">
        <w:t>and (7) of section 83.49, Florida Statutes, are amended to read:</w:t>
      </w:r>
    </w:p>
    <w:p w:rsidR="0025719A" w:rsidRPr="00296708" w:rsidRDefault="0025719A" w:rsidP="001437DF">
      <w:pPr>
        <w:widowControl/>
        <w:spacing w:after="120" w:line="276" w:lineRule="auto"/>
        <w:ind w:left="1440"/>
        <w:jc w:val="both"/>
        <w:rPr>
          <w:rFonts w:ascii="Arial" w:hAnsi="Arial" w:cs="Arial"/>
        </w:rPr>
      </w:pPr>
      <w:r w:rsidRPr="00296708">
        <w:rPr>
          <w:rFonts w:ascii="Arial" w:hAnsi="Arial" w:cs="Arial"/>
        </w:rPr>
        <w:t>83.49 Deposit money or advance rent; duty of landlord and tenant.—</w:t>
      </w:r>
    </w:p>
    <w:p w:rsidR="0025719A" w:rsidRPr="00296708" w:rsidRDefault="0025719A" w:rsidP="001437DF">
      <w:pPr>
        <w:widowControl/>
        <w:spacing w:after="120" w:line="276" w:lineRule="auto"/>
        <w:ind w:left="1440"/>
        <w:jc w:val="both"/>
        <w:rPr>
          <w:rFonts w:ascii="Arial" w:hAnsi="Arial" w:cs="Arial"/>
        </w:rPr>
      </w:pPr>
      <w:r w:rsidRPr="00296708">
        <w:rPr>
          <w:rFonts w:ascii="Arial" w:hAnsi="Arial" w:cs="Arial"/>
        </w:rPr>
        <w:t xml:space="preserve">(2) </w:t>
      </w:r>
      <w:r w:rsidR="006508BD">
        <w:rPr>
          <w:rFonts w:ascii="Arial" w:hAnsi="Arial" w:cs="Arial"/>
        </w:rPr>
        <w:t>The landlord</w:t>
      </w:r>
      <w:r w:rsidRPr="00296708">
        <w:rPr>
          <w:rFonts w:ascii="Arial" w:hAnsi="Arial" w:cs="Arial"/>
        </w:rPr>
        <w:t xml:space="preserve"> shall, in the lease agreement or within 30 days after of</w:t>
      </w:r>
      <w:r w:rsidR="007D78BB" w:rsidRPr="00296708">
        <w:rPr>
          <w:rFonts w:ascii="Arial" w:hAnsi="Arial" w:cs="Arial"/>
        </w:rPr>
        <w:t xml:space="preserve"> </w:t>
      </w:r>
      <w:r w:rsidRPr="00296708">
        <w:rPr>
          <w:rFonts w:ascii="Arial" w:hAnsi="Arial" w:cs="Arial"/>
        </w:rPr>
        <w:t>receipt of advance rent or a security deposit, give written notice the</w:t>
      </w:r>
      <w:r w:rsidR="007D78BB" w:rsidRPr="00296708">
        <w:rPr>
          <w:rFonts w:ascii="Arial" w:hAnsi="Arial" w:cs="Arial"/>
        </w:rPr>
        <w:t xml:space="preserve"> </w:t>
      </w:r>
      <w:r w:rsidRPr="00296708">
        <w:rPr>
          <w:rFonts w:ascii="Arial" w:hAnsi="Arial" w:cs="Arial"/>
        </w:rPr>
        <w:t>tenant</w:t>
      </w:r>
      <w:r w:rsidR="00D07823" w:rsidRPr="00296708">
        <w:rPr>
          <w:rFonts w:ascii="Arial" w:hAnsi="Arial" w:cs="Arial"/>
        </w:rPr>
        <w:t xml:space="preserve"> which [shall]. . . </w:t>
      </w:r>
      <w:r w:rsidRPr="00296708">
        <w:rPr>
          <w:rFonts w:ascii="Arial" w:hAnsi="Arial" w:cs="Arial"/>
        </w:rPr>
        <w:t xml:space="preserve"> </w:t>
      </w:r>
    </w:p>
    <w:p w:rsidR="0025719A" w:rsidRPr="00296708" w:rsidRDefault="0025719A" w:rsidP="001437DF">
      <w:pPr>
        <w:widowControl/>
        <w:spacing w:after="120" w:line="276" w:lineRule="auto"/>
        <w:ind w:left="720" w:firstLine="720"/>
        <w:jc w:val="both"/>
        <w:rPr>
          <w:rFonts w:ascii="Arial" w:hAnsi="Arial" w:cs="Arial"/>
        </w:rPr>
      </w:pPr>
      <w:r w:rsidRPr="00296708">
        <w:rPr>
          <w:rFonts w:ascii="Arial" w:hAnsi="Arial" w:cs="Arial"/>
        </w:rPr>
        <w:t>(d) Contain the following disclosure:</w:t>
      </w:r>
    </w:p>
    <w:p w:rsidR="0025719A" w:rsidRPr="00296708" w:rsidRDefault="003B1044" w:rsidP="001437DF">
      <w:pPr>
        <w:widowControl/>
        <w:spacing w:after="120" w:line="276" w:lineRule="auto"/>
        <w:ind w:left="1440" w:firstLine="720"/>
        <w:jc w:val="both"/>
        <w:rPr>
          <w:rFonts w:ascii="Arial" w:hAnsi="Arial" w:cs="Arial"/>
        </w:rPr>
      </w:pPr>
      <w:r w:rsidRPr="00296708">
        <w:rPr>
          <w:rFonts w:ascii="Arial" w:hAnsi="Arial" w:cs="Arial"/>
        </w:rPr>
        <w:t xml:space="preserve">. . . </w:t>
      </w:r>
      <w:r w:rsidR="0025719A" w:rsidRPr="00296708">
        <w:rPr>
          <w:rFonts w:ascii="Arial" w:hAnsi="Arial" w:cs="Arial"/>
        </w:rPr>
        <w:t xml:space="preserve">IF YOU DO NOT REPLY TO </w:t>
      </w:r>
      <w:r w:rsidR="00104573">
        <w:rPr>
          <w:rFonts w:ascii="Arial" w:hAnsi="Arial" w:cs="Arial"/>
        </w:rPr>
        <w:t>LL</w:t>
      </w:r>
      <w:r w:rsidR="0025719A" w:rsidRPr="00296708">
        <w:rPr>
          <w:rFonts w:ascii="Arial" w:hAnsi="Arial" w:cs="Arial"/>
        </w:rPr>
        <w:t xml:space="preserve"> STATING</w:t>
      </w:r>
      <w:r w:rsidR="00D07823" w:rsidRPr="00296708">
        <w:rPr>
          <w:rFonts w:ascii="Arial" w:hAnsi="Arial" w:cs="Arial"/>
        </w:rPr>
        <w:t xml:space="preserve"> </w:t>
      </w:r>
      <w:r w:rsidR="0025719A" w:rsidRPr="00296708">
        <w:rPr>
          <w:rFonts w:ascii="Arial" w:hAnsi="Arial" w:cs="Arial"/>
        </w:rPr>
        <w:t xml:space="preserve">YOUR OBJECTION TO THE CLAIM </w:t>
      </w:r>
      <w:r w:rsidRPr="00296708">
        <w:rPr>
          <w:rFonts w:ascii="Arial" w:hAnsi="Arial" w:cs="Arial"/>
        </w:rPr>
        <w:t xml:space="preserve">[ON THE SECURITY DEPOSIT] </w:t>
      </w:r>
      <w:r w:rsidR="0025719A" w:rsidRPr="00296708">
        <w:rPr>
          <w:rFonts w:ascii="Arial" w:hAnsi="Arial" w:cs="Arial"/>
        </w:rPr>
        <w:t>WITHIN 15 DAYS AFTER</w:t>
      </w:r>
      <w:r w:rsidR="00D07823" w:rsidRPr="00296708">
        <w:rPr>
          <w:rFonts w:ascii="Arial" w:hAnsi="Arial" w:cs="Arial"/>
        </w:rPr>
        <w:t xml:space="preserve"> </w:t>
      </w:r>
      <w:r w:rsidR="0025719A" w:rsidRPr="00296708">
        <w:rPr>
          <w:rFonts w:ascii="Arial" w:hAnsi="Arial" w:cs="Arial"/>
        </w:rPr>
        <w:t xml:space="preserve">RECEIPT OF </w:t>
      </w:r>
      <w:r w:rsidR="00104573">
        <w:rPr>
          <w:rFonts w:ascii="Arial" w:hAnsi="Arial" w:cs="Arial"/>
        </w:rPr>
        <w:t>LL</w:t>
      </w:r>
      <w:r w:rsidR="0025719A" w:rsidRPr="00296708">
        <w:rPr>
          <w:rFonts w:ascii="Arial" w:hAnsi="Arial" w:cs="Arial"/>
        </w:rPr>
        <w:t xml:space="preserve">’S NOTICE, </w:t>
      </w:r>
      <w:r w:rsidR="00104573">
        <w:rPr>
          <w:rFonts w:ascii="Arial" w:hAnsi="Arial" w:cs="Arial"/>
        </w:rPr>
        <w:t>LL</w:t>
      </w:r>
      <w:r w:rsidR="0025719A" w:rsidRPr="00296708">
        <w:rPr>
          <w:rFonts w:ascii="Arial" w:hAnsi="Arial" w:cs="Arial"/>
        </w:rPr>
        <w:t xml:space="preserve"> WILL</w:t>
      </w:r>
      <w:r w:rsidR="00D07823" w:rsidRPr="00296708">
        <w:rPr>
          <w:rFonts w:ascii="Arial" w:hAnsi="Arial" w:cs="Arial"/>
        </w:rPr>
        <w:t xml:space="preserve"> </w:t>
      </w:r>
      <w:r w:rsidR="0025719A" w:rsidRPr="00296708">
        <w:rPr>
          <w:rFonts w:ascii="Arial" w:hAnsi="Arial" w:cs="Arial"/>
        </w:rPr>
        <w:t>COLLECT THE CLAIM AND MUST MAIL YOU THE REMAINING</w:t>
      </w:r>
      <w:r w:rsidR="00D07823" w:rsidRPr="00296708">
        <w:rPr>
          <w:rFonts w:ascii="Arial" w:hAnsi="Arial" w:cs="Arial"/>
        </w:rPr>
        <w:t xml:space="preserve"> </w:t>
      </w:r>
      <w:r w:rsidR="0025719A" w:rsidRPr="00296708">
        <w:rPr>
          <w:rFonts w:ascii="Arial" w:hAnsi="Arial" w:cs="Arial"/>
        </w:rPr>
        <w:t>DEPOSIT, IF ANY.</w:t>
      </w:r>
      <w:r w:rsidRPr="00296708">
        <w:rPr>
          <w:rFonts w:ascii="Arial" w:hAnsi="Arial" w:cs="Arial"/>
        </w:rPr>
        <w:t xml:space="preserve"> . .</w:t>
      </w:r>
    </w:p>
    <w:p w:rsidR="007D78BB" w:rsidRPr="001437DF" w:rsidRDefault="003B1044" w:rsidP="001437DF">
      <w:pPr>
        <w:widowControl/>
        <w:spacing w:after="120" w:line="276" w:lineRule="auto"/>
        <w:ind w:left="720" w:firstLine="720"/>
        <w:jc w:val="both"/>
      </w:pPr>
      <w:r w:rsidRPr="001437DF">
        <w:t xml:space="preserve">Applicable to landlords who rent more than 5 units, this </w:t>
      </w:r>
      <w:r w:rsidR="007D78BB" w:rsidRPr="001437DF">
        <w:t>amendment require</w:t>
      </w:r>
      <w:r w:rsidRPr="001437DF">
        <w:t>s</w:t>
      </w:r>
      <w:r w:rsidR="007D78BB" w:rsidRPr="001437DF">
        <w:t xml:space="preserve"> disclosure in or contemporaneous with the lease advising </w:t>
      </w:r>
      <w:r w:rsidR="00962183">
        <w:t>T</w:t>
      </w:r>
      <w:r w:rsidR="007D78BB" w:rsidRPr="001437DF">
        <w:t xml:space="preserve"> of the requirement to object to </w:t>
      </w:r>
      <w:r w:rsidR="00104573">
        <w:t>LL</w:t>
      </w:r>
      <w:r w:rsidR="007D78BB" w:rsidRPr="001437DF">
        <w:t xml:space="preserve">’s retention of the security deposit.  The disclosure addresses </w:t>
      </w:r>
      <w:r w:rsidR="00962183">
        <w:t>T</w:t>
      </w:r>
      <w:r w:rsidR="007D78BB" w:rsidRPr="001437DF">
        <w:t xml:space="preserve">’s forwarding address, time frame for return of </w:t>
      </w:r>
      <w:r w:rsidR="00104573">
        <w:t>LL</w:t>
      </w:r>
      <w:r w:rsidR="007D78BB" w:rsidRPr="001437DF">
        <w:t xml:space="preserve">’s claim on the security deposit and </w:t>
      </w:r>
      <w:r w:rsidR="00962183">
        <w:t>T</w:t>
      </w:r>
      <w:r w:rsidR="007D78BB" w:rsidRPr="001437DF">
        <w:t xml:space="preserve">’s objection, the forfeiture of the entitlement to the security deposit upon failure to comply, and the ability to file a lawsuit for damages despite forfeiture. The disclosure is required for all leases entered into after January 1, 2014.  </w:t>
      </w:r>
      <w:r w:rsidRPr="001437DF">
        <w:t xml:space="preserve">While nonpayment of the rent is not justified by non-compliance with this provision, it is unclear whether </w:t>
      </w:r>
      <w:r w:rsidR="00104573">
        <w:t>LL</w:t>
      </w:r>
      <w:r w:rsidR="008743C7" w:rsidRPr="001437DF">
        <w:t xml:space="preserve"> </w:t>
      </w:r>
      <w:r w:rsidRPr="001437DF">
        <w:t xml:space="preserve">is precluded from </w:t>
      </w:r>
      <w:r w:rsidR="008743C7" w:rsidRPr="001437DF">
        <w:t xml:space="preserve">the security deposit </w:t>
      </w:r>
      <w:r w:rsidRPr="001437DF">
        <w:t xml:space="preserve">if </w:t>
      </w:r>
      <w:r w:rsidR="008743C7" w:rsidRPr="001437DF">
        <w:t xml:space="preserve">the disclosure is </w:t>
      </w:r>
      <w:r w:rsidRPr="001437DF">
        <w:t xml:space="preserve">not </w:t>
      </w:r>
      <w:r w:rsidR="008743C7" w:rsidRPr="001437DF">
        <w:t>made.</w:t>
      </w:r>
    </w:p>
    <w:p w:rsidR="007D78BB" w:rsidRPr="00296708" w:rsidRDefault="0025719A" w:rsidP="001437DF">
      <w:pPr>
        <w:widowControl/>
        <w:spacing w:after="120" w:line="276" w:lineRule="auto"/>
        <w:ind w:left="1440"/>
        <w:jc w:val="both"/>
        <w:rPr>
          <w:rFonts w:ascii="Arial" w:hAnsi="Arial" w:cs="Arial"/>
        </w:rPr>
      </w:pPr>
      <w:r w:rsidRPr="00296708">
        <w:rPr>
          <w:rFonts w:ascii="Arial" w:hAnsi="Arial" w:cs="Arial"/>
        </w:rPr>
        <w:t xml:space="preserve">(7) </w:t>
      </w:r>
      <w:r w:rsidR="00931354" w:rsidRPr="00296708">
        <w:rPr>
          <w:rFonts w:ascii="Arial" w:hAnsi="Arial" w:cs="Arial"/>
        </w:rPr>
        <w:t>. . . [</w:t>
      </w:r>
      <w:r w:rsidRPr="00296708">
        <w:rPr>
          <w:rFonts w:ascii="Arial" w:hAnsi="Arial" w:cs="Arial"/>
        </w:rPr>
        <w:t>T</w:t>
      </w:r>
      <w:r w:rsidR="00931354" w:rsidRPr="00296708">
        <w:rPr>
          <w:rFonts w:ascii="Arial" w:hAnsi="Arial" w:cs="Arial"/>
        </w:rPr>
        <w:t>]</w:t>
      </w:r>
      <w:r w:rsidRPr="00296708">
        <w:rPr>
          <w:rFonts w:ascii="Arial" w:hAnsi="Arial" w:cs="Arial"/>
        </w:rPr>
        <w:t>here is a</w:t>
      </w:r>
      <w:r w:rsidR="00931354" w:rsidRPr="00296708">
        <w:rPr>
          <w:rFonts w:ascii="Arial" w:hAnsi="Arial" w:cs="Arial"/>
        </w:rPr>
        <w:t xml:space="preserve"> </w:t>
      </w:r>
      <w:r w:rsidRPr="00296708">
        <w:rPr>
          <w:rFonts w:ascii="Arial" w:hAnsi="Arial" w:cs="Arial"/>
        </w:rPr>
        <w:t>rebuttable presumption that any new owner or agent received the security</w:t>
      </w:r>
      <w:r w:rsidR="00931354" w:rsidRPr="00296708">
        <w:rPr>
          <w:rFonts w:ascii="Arial" w:hAnsi="Arial" w:cs="Arial"/>
        </w:rPr>
        <w:t xml:space="preserve"> </w:t>
      </w:r>
      <w:r w:rsidRPr="00296708">
        <w:rPr>
          <w:rFonts w:ascii="Arial" w:hAnsi="Arial" w:cs="Arial"/>
        </w:rPr>
        <w:t>deposit from the previous owner or agent; however, this presumption is</w:t>
      </w:r>
      <w:r w:rsidR="00931354" w:rsidRPr="00296708">
        <w:rPr>
          <w:rFonts w:ascii="Arial" w:hAnsi="Arial" w:cs="Arial"/>
        </w:rPr>
        <w:t xml:space="preserve"> </w:t>
      </w:r>
      <w:r w:rsidRPr="00296708">
        <w:rPr>
          <w:rFonts w:ascii="Arial" w:hAnsi="Arial" w:cs="Arial"/>
        </w:rPr>
        <w:t>limited to 1 month’</w:t>
      </w:r>
      <w:r w:rsidR="008743C7" w:rsidRPr="00296708">
        <w:rPr>
          <w:rFonts w:ascii="Arial" w:hAnsi="Arial" w:cs="Arial"/>
        </w:rPr>
        <w:t>s rent. . . .</w:t>
      </w:r>
      <w:r w:rsidR="00931354" w:rsidRPr="00296708">
        <w:rPr>
          <w:rFonts w:ascii="Arial" w:hAnsi="Arial" w:cs="Arial"/>
        </w:rPr>
        <w:t xml:space="preserve"> </w:t>
      </w:r>
    </w:p>
    <w:p w:rsidR="007D78BB" w:rsidRPr="001437DF" w:rsidRDefault="003B1044" w:rsidP="001437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jc w:val="both"/>
      </w:pPr>
      <w:r w:rsidRPr="001437DF">
        <w:lastRenderedPageBreak/>
        <w:tab/>
      </w:r>
      <w:r w:rsidR="008743C7" w:rsidRPr="001437DF">
        <w:t xml:space="preserve">The </w:t>
      </w:r>
      <w:r w:rsidRPr="001437DF">
        <w:t>n</w:t>
      </w:r>
      <w:r w:rsidR="008743C7" w:rsidRPr="001437DF">
        <w:t>ew owner may avoid responsibility for the security deposit upon showing it was not transferred by the prior owner.  However, the amendment establishes a rebuttable presumption that the new owner received and is liable for a security deposit limited to 1 month’s rent.</w:t>
      </w:r>
    </w:p>
    <w:p w:rsidR="004E66A7" w:rsidRPr="001437DF" w:rsidRDefault="00D6128A" w:rsidP="001437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hanging="720"/>
        <w:jc w:val="both"/>
      </w:pPr>
      <w:r w:rsidRPr="001437DF">
        <w:tab/>
      </w:r>
      <w:r w:rsidRPr="001437DF">
        <w:tab/>
      </w:r>
      <w:r w:rsidR="001437DF" w:rsidRPr="001437DF">
        <w:t>A.</w:t>
      </w:r>
      <w:r w:rsidR="001437DF" w:rsidRPr="001437DF">
        <w:tab/>
      </w:r>
      <w:r w:rsidR="00102646" w:rsidRPr="001437DF">
        <w:t xml:space="preserve">§ </w:t>
      </w:r>
      <w:r w:rsidR="004E66A7" w:rsidRPr="001437DF">
        <w:t>83.49(3)(a)</w:t>
      </w:r>
      <w:r w:rsidR="0032732E">
        <w:t>, Fla. Stat.,</w:t>
      </w:r>
      <w:r w:rsidR="004E66A7" w:rsidRPr="001437DF">
        <w:t xml:space="preserve"> sets forth notification requ</w:t>
      </w:r>
      <w:r w:rsidR="002E52A5">
        <w:t xml:space="preserve">irements when </w:t>
      </w:r>
      <w:r w:rsidRPr="001437DF">
        <w:t xml:space="preserve">T vacates the </w:t>
      </w:r>
      <w:r w:rsidR="004E66A7" w:rsidRPr="001437DF">
        <w:t xml:space="preserve">premises or upon </w:t>
      </w:r>
      <w:r w:rsidR="007A2AC1" w:rsidRPr="001437DF">
        <w:t>termination</w:t>
      </w:r>
      <w:r w:rsidR="004E66A7" w:rsidRPr="001437DF">
        <w:t xml:space="preserve"> of a written lease:</w:t>
      </w:r>
    </w:p>
    <w:p w:rsidR="004E66A7" w:rsidRPr="001437DF" w:rsidRDefault="001437DF" w:rsidP="001437DF">
      <w:pPr>
        <w:pStyle w:val="DefaultText"/>
        <w:widowControl/>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1437DF">
        <w:rPr>
          <w:rFonts w:ascii="Times New Roman" w:hAnsi="Times New Roman" w:cs="Times New Roman"/>
        </w:rPr>
        <w:t>1.</w:t>
      </w:r>
      <w:r w:rsidR="004E66A7" w:rsidRPr="001437DF">
        <w:rPr>
          <w:rFonts w:ascii="Times New Roman" w:hAnsi="Times New Roman" w:cs="Times New Roman"/>
        </w:rPr>
        <w:tab/>
        <w:t>LL has</w:t>
      </w:r>
      <w:r w:rsidR="009C49C7" w:rsidRPr="001437DF">
        <w:rPr>
          <w:rFonts w:ascii="Times New Roman" w:hAnsi="Times New Roman" w:cs="Times New Roman"/>
        </w:rPr>
        <w:t xml:space="preserve"> 30</w:t>
      </w:r>
      <w:r w:rsidR="004E66A7" w:rsidRPr="001437DF">
        <w:rPr>
          <w:rFonts w:ascii="Times New Roman" w:hAnsi="Times New Roman" w:cs="Times New Roman"/>
        </w:rPr>
        <w:t xml:space="preserve"> days to return security deposit with interest or to give T notice of LL</w:t>
      </w:r>
      <w:r w:rsidR="00EC564B" w:rsidRPr="001437DF">
        <w:rPr>
          <w:rFonts w:ascii="Times New Roman" w:hAnsi="Times New Roman" w:cs="Times New Roman"/>
        </w:rPr>
        <w:t>’</w:t>
      </w:r>
      <w:r w:rsidR="004E66A7" w:rsidRPr="001437DF">
        <w:rPr>
          <w:rFonts w:ascii="Times New Roman" w:hAnsi="Times New Roman" w:cs="Times New Roman"/>
        </w:rPr>
        <w:t>s intent to impose a claim against the security deposit.</w:t>
      </w:r>
      <w:r w:rsidR="004E66A7" w:rsidRPr="001437DF">
        <w:rPr>
          <w:rFonts w:ascii="Times New Roman" w:hAnsi="Times New Roman" w:cs="Times New Roman"/>
        </w:rPr>
        <w:tab/>
      </w:r>
    </w:p>
    <w:p w:rsidR="004E66A7" w:rsidRPr="001437DF" w:rsidRDefault="001437DF" w:rsidP="001437D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hanging="720"/>
        <w:jc w:val="both"/>
        <w:rPr>
          <w:rFonts w:ascii="Times New Roman" w:hAnsi="Times New Roman" w:cs="Times New Roman"/>
        </w:rPr>
      </w:pPr>
      <w:r w:rsidRPr="001437DF">
        <w:rPr>
          <w:rFonts w:ascii="Times New Roman" w:hAnsi="Times New Roman" w:cs="Times New Roman"/>
        </w:rPr>
        <w:t>2.</w:t>
      </w:r>
      <w:r w:rsidR="004E66A7" w:rsidRPr="001437DF">
        <w:rPr>
          <w:rFonts w:ascii="Times New Roman" w:hAnsi="Times New Roman" w:cs="Times New Roman"/>
        </w:rPr>
        <w:t xml:space="preserve"> </w:t>
      </w:r>
      <w:r w:rsidR="004E66A7" w:rsidRPr="001437DF">
        <w:rPr>
          <w:rFonts w:ascii="Times New Roman" w:hAnsi="Times New Roman" w:cs="Times New Roman"/>
        </w:rPr>
        <w:tab/>
        <w:t>Notice must:</w:t>
      </w:r>
    </w:p>
    <w:p w:rsidR="004E66A7" w:rsidRPr="001437DF" w:rsidRDefault="001437DF" w:rsidP="008016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hanging="720"/>
        <w:jc w:val="both"/>
      </w:pPr>
      <w:r w:rsidRPr="001437DF">
        <w:tab/>
      </w:r>
      <w:r w:rsidR="004E66A7" w:rsidRPr="001437DF">
        <w:t>(a)</w:t>
      </w:r>
      <w:r w:rsidR="004E66A7" w:rsidRPr="001437DF">
        <w:tab/>
        <w:t>Be sent by certified mail at T</w:t>
      </w:r>
      <w:r w:rsidR="00EC564B" w:rsidRPr="001437DF">
        <w:t>’</w:t>
      </w:r>
      <w:r w:rsidR="004E66A7" w:rsidRPr="001437DF">
        <w:t>s last known mail</w:t>
      </w:r>
      <w:r w:rsidR="007A2AC1" w:rsidRPr="001437DF">
        <w:t xml:space="preserve">ing </w:t>
      </w:r>
      <w:r w:rsidR="004E66A7" w:rsidRPr="001437DF">
        <w:t xml:space="preserve">address. </w:t>
      </w:r>
      <w:r w:rsidR="00AC424B" w:rsidRPr="001437DF">
        <w:t xml:space="preserve"> </w:t>
      </w:r>
      <w:r w:rsidR="004E66A7" w:rsidRPr="001437DF">
        <w:t xml:space="preserve">If </w:t>
      </w:r>
      <w:r w:rsidR="00AC424B" w:rsidRPr="001437DF">
        <w:t>notice not</w:t>
      </w:r>
      <w:r w:rsidR="004E66A7" w:rsidRPr="001437DF">
        <w:t xml:space="preserve"> sent certified mail and T claims he did not get notice then notice</w:t>
      </w:r>
      <w:r w:rsidR="00AC424B" w:rsidRPr="001437DF">
        <w:t xml:space="preserve"> may be deemed</w:t>
      </w:r>
      <w:r w:rsidR="004E66A7" w:rsidRPr="001437DF">
        <w:t xml:space="preserve"> fatally defective.  If tenant does not give forwarding address LL must still send notice to last known address (the address of rented premises)</w:t>
      </w:r>
      <w:r w:rsidR="00AC424B" w:rsidRPr="001437DF">
        <w:t xml:space="preserve">. </w:t>
      </w:r>
      <w:r w:rsidR="004E66A7" w:rsidRPr="001437DF">
        <w:t xml:space="preserve"> </w:t>
      </w:r>
    </w:p>
    <w:p w:rsidR="004E66A7" w:rsidRPr="001437DF" w:rsidRDefault="001437DF" w:rsidP="008016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hanging="720"/>
        <w:jc w:val="both"/>
      </w:pPr>
      <w:r w:rsidRPr="001437DF">
        <w:tab/>
      </w:r>
      <w:r w:rsidR="004E66A7" w:rsidRPr="001437DF">
        <w:t>(b)</w:t>
      </w:r>
      <w:r w:rsidR="004E66A7" w:rsidRPr="001437DF">
        <w:tab/>
        <w:t>State LL</w:t>
      </w:r>
      <w:r w:rsidR="00EC564B" w:rsidRPr="001437DF">
        <w:t>’</w:t>
      </w:r>
      <w:r w:rsidR="004E66A7" w:rsidRPr="001437DF">
        <w:t>s intention to impose a claim against the security deposit.</w:t>
      </w:r>
    </w:p>
    <w:p w:rsidR="004E66A7" w:rsidRPr="001437DF" w:rsidRDefault="004E66A7" w:rsidP="008016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firstLine="2160"/>
        <w:jc w:val="both"/>
      </w:pPr>
      <w:r w:rsidRPr="001437DF">
        <w:t xml:space="preserve">(c) </w:t>
      </w:r>
      <w:r w:rsidRPr="001437DF">
        <w:tab/>
        <w:t>State reason why claim is being imposed.</w:t>
      </w:r>
    </w:p>
    <w:p w:rsidR="004E66A7" w:rsidRPr="001437DF" w:rsidRDefault="004E66A7" w:rsidP="0080165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1437DF">
        <w:rPr>
          <w:rFonts w:ascii="Times New Roman" w:hAnsi="Times New Roman" w:cs="Times New Roman"/>
        </w:rPr>
        <w:t xml:space="preserve">(d) </w:t>
      </w:r>
      <w:r w:rsidRPr="001437DF">
        <w:rPr>
          <w:rFonts w:ascii="Times New Roman" w:hAnsi="Times New Roman" w:cs="Times New Roman"/>
        </w:rPr>
        <w:tab/>
        <w:t>State amount LL is claiming.</w:t>
      </w:r>
    </w:p>
    <w:p w:rsidR="004E66A7" w:rsidRPr="001437DF" w:rsidRDefault="004E66A7" w:rsidP="0080165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1437DF">
        <w:rPr>
          <w:rFonts w:ascii="Times New Roman" w:hAnsi="Times New Roman" w:cs="Times New Roman"/>
        </w:rPr>
        <w:t>(e)</w:t>
      </w:r>
      <w:r w:rsidRPr="001437DF">
        <w:rPr>
          <w:rFonts w:ascii="Times New Roman" w:hAnsi="Times New Roman" w:cs="Times New Roman"/>
        </w:rPr>
        <w:tab/>
        <w:t>Give</w:t>
      </w:r>
      <w:r w:rsidR="00596F3B" w:rsidRPr="001437DF">
        <w:rPr>
          <w:rFonts w:ascii="Times New Roman" w:hAnsi="Times New Roman" w:cs="Times New Roman"/>
        </w:rPr>
        <w:t xml:space="preserve"> T 15 days to object in writing</w:t>
      </w:r>
      <w:r w:rsidRPr="001437DF">
        <w:rPr>
          <w:rFonts w:ascii="Times New Roman" w:hAnsi="Times New Roman" w:cs="Times New Roman"/>
        </w:rPr>
        <w:t>.</w:t>
      </w:r>
    </w:p>
    <w:p w:rsidR="004E66A7" w:rsidRPr="001437DF" w:rsidRDefault="004E66A7" w:rsidP="0080165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1437DF">
        <w:rPr>
          <w:rFonts w:ascii="Times New Roman" w:hAnsi="Times New Roman" w:cs="Times New Roman"/>
        </w:rPr>
        <w:t xml:space="preserve">(f) </w:t>
      </w:r>
      <w:r w:rsidRPr="001437DF">
        <w:rPr>
          <w:rFonts w:ascii="Times New Roman" w:hAnsi="Times New Roman" w:cs="Times New Roman"/>
        </w:rPr>
        <w:tab/>
        <w:t>State LL</w:t>
      </w:r>
      <w:r w:rsidR="00EC564B" w:rsidRPr="001437DF">
        <w:rPr>
          <w:rFonts w:ascii="Times New Roman" w:hAnsi="Times New Roman" w:cs="Times New Roman"/>
        </w:rPr>
        <w:t>’</w:t>
      </w:r>
      <w:r w:rsidRPr="001437DF">
        <w:rPr>
          <w:rFonts w:ascii="Times New Roman" w:hAnsi="Times New Roman" w:cs="Times New Roman"/>
        </w:rPr>
        <w:t>s address.</w:t>
      </w:r>
    </w:p>
    <w:p w:rsidR="004E66A7" w:rsidRPr="001437DF" w:rsidRDefault="001437DF" w:rsidP="001437D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1437DF">
        <w:rPr>
          <w:rFonts w:ascii="Times New Roman" w:hAnsi="Times New Roman" w:cs="Times New Roman"/>
        </w:rPr>
        <w:tab/>
        <w:t>3</w:t>
      </w:r>
      <w:r w:rsidR="004E66A7" w:rsidRPr="001437DF">
        <w:rPr>
          <w:rFonts w:ascii="Times New Roman" w:hAnsi="Times New Roman" w:cs="Times New Roman"/>
        </w:rPr>
        <w:t xml:space="preserve">. </w:t>
      </w:r>
      <w:r w:rsidR="004E66A7" w:rsidRPr="001437DF">
        <w:rPr>
          <w:rFonts w:ascii="Times New Roman" w:hAnsi="Times New Roman" w:cs="Times New Roman"/>
        </w:rPr>
        <w:tab/>
        <w:t>If notice is defective or not timely tenant does not have to respond.</w:t>
      </w:r>
    </w:p>
    <w:p w:rsidR="004E66A7" w:rsidRPr="001437DF" w:rsidRDefault="001437DF" w:rsidP="001437D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1437DF">
        <w:rPr>
          <w:rFonts w:ascii="Times New Roman" w:hAnsi="Times New Roman" w:cs="Times New Roman"/>
        </w:rPr>
        <w:tab/>
        <w:t>4</w:t>
      </w:r>
      <w:r w:rsidR="004E66A7" w:rsidRPr="001437DF">
        <w:rPr>
          <w:rFonts w:ascii="Times New Roman" w:hAnsi="Times New Roman" w:cs="Times New Roman"/>
        </w:rPr>
        <w:t xml:space="preserve">. </w:t>
      </w:r>
      <w:r w:rsidR="004E66A7" w:rsidRPr="001437DF">
        <w:rPr>
          <w:rFonts w:ascii="Times New Roman" w:hAnsi="Times New Roman" w:cs="Times New Roman"/>
        </w:rPr>
        <w:tab/>
        <w:t xml:space="preserve">If LL does not send notice, LL forfeits right to security deposit no matter how much damage T has caused. </w:t>
      </w:r>
      <w:r w:rsidR="004E66A7" w:rsidRPr="001437DF">
        <w:rPr>
          <w:rFonts w:ascii="Times New Roman" w:hAnsi="Times New Roman" w:cs="Times New Roman"/>
          <w:u w:val="single"/>
        </w:rPr>
        <w:t>Durene v. Alcime</w:t>
      </w:r>
      <w:r w:rsidR="004E66A7" w:rsidRPr="001437DF">
        <w:rPr>
          <w:rFonts w:ascii="Times New Roman" w:hAnsi="Times New Roman" w:cs="Times New Roman"/>
        </w:rPr>
        <w:t>, 4</w:t>
      </w:r>
      <w:r w:rsidR="006D0760" w:rsidRPr="001437DF">
        <w:rPr>
          <w:rFonts w:ascii="Times New Roman" w:hAnsi="Times New Roman" w:cs="Times New Roman"/>
        </w:rPr>
        <w:t>48 So. 2d 1208 (Fla. 3d DCA 1984);</w:t>
      </w:r>
      <w:r w:rsidR="004E66A7" w:rsidRPr="001437DF">
        <w:rPr>
          <w:rFonts w:ascii="Times New Roman" w:hAnsi="Times New Roman" w:cs="Times New Roman"/>
        </w:rPr>
        <w:t xml:space="preserve"> </w:t>
      </w:r>
      <w:r w:rsidR="00102646" w:rsidRPr="001437DF">
        <w:rPr>
          <w:rFonts w:ascii="Times New Roman" w:hAnsi="Times New Roman" w:cs="Times New Roman"/>
        </w:rPr>
        <w:t>§</w:t>
      </w:r>
      <w:r w:rsidR="004E66A7" w:rsidRPr="001437DF">
        <w:rPr>
          <w:rFonts w:ascii="Times New Roman" w:hAnsi="Times New Roman" w:cs="Times New Roman"/>
        </w:rPr>
        <w:t xml:space="preserve"> 83.49(2)(a)</w:t>
      </w:r>
      <w:r w:rsidR="006D0760" w:rsidRPr="001437DF">
        <w:rPr>
          <w:rFonts w:ascii="Times New Roman" w:hAnsi="Times New Roman" w:cs="Times New Roman"/>
        </w:rPr>
        <w:t>, Fla. Stat</w:t>
      </w:r>
      <w:r w:rsidR="00C71155" w:rsidRPr="001437DF">
        <w:rPr>
          <w:rFonts w:ascii="Times New Roman" w:hAnsi="Times New Roman" w:cs="Times New Roman"/>
        </w:rPr>
        <w:t>.</w:t>
      </w:r>
    </w:p>
    <w:p w:rsidR="004E66A7" w:rsidRPr="001437DF" w:rsidRDefault="001437DF" w:rsidP="001437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hanging="720"/>
        <w:jc w:val="both"/>
      </w:pPr>
      <w:r w:rsidRPr="001437DF">
        <w:tab/>
        <w:t>5</w:t>
      </w:r>
      <w:r w:rsidR="004E66A7" w:rsidRPr="001437DF">
        <w:t>.</w:t>
      </w:r>
      <w:r w:rsidR="004E66A7" w:rsidRPr="001437DF">
        <w:tab/>
        <w:t>If T does not object to notice, then LL keeps amount claimed and must return remainder within 30 days.</w:t>
      </w:r>
    </w:p>
    <w:p w:rsidR="004E66A7" w:rsidRPr="001437DF" w:rsidRDefault="001437DF" w:rsidP="001437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hanging="720"/>
        <w:jc w:val="both"/>
      </w:pPr>
      <w:r w:rsidRPr="001437DF">
        <w:tab/>
        <w:t>6</w:t>
      </w:r>
      <w:r w:rsidR="004E66A7" w:rsidRPr="001437DF">
        <w:t>.</w:t>
      </w:r>
      <w:r w:rsidR="004E66A7" w:rsidRPr="001437DF">
        <w:tab/>
        <w:t xml:space="preserve">If LL fails to escrow deposit, LL does not forfeit security deposit. </w:t>
      </w:r>
    </w:p>
    <w:p w:rsidR="004E66A7" w:rsidRPr="001437DF" w:rsidRDefault="001437DF" w:rsidP="001437D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1437DF">
        <w:rPr>
          <w:rFonts w:ascii="Times New Roman" w:hAnsi="Times New Roman" w:cs="Times New Roman"/>
        </w:rPr>
        <w:tab/>
        <w:t>7</w:t>
      </w:r>
      <w:r w:rsidR="004E66A7" w:rsidRPr="001437DF">
        <w:rPr>
          <w:rFonts w:ascii="Times New Roman" w:hAnsi="Times New Roman" w:cs="Times New Roman"/>
        </w:rPr>
        <w:t>.</w:t>
      </w:r>
      <w:r w:rsidR="004E66A7" w:rsidRPr="001437DF">
        <w:rPr>
          <w:rFonts w:ascii="Times New Roman" w:hAnsi="Times New Roman" w:cs="Times New Roman"/>
        </w:rPr>
        <w:tab/>
        <w:t>If T vacates before the expiration of written lease or oral lease, then either:</w:t>
      </w:r>
    </w:p>
    <w:p w:rsidR="004E66A7" w:rsidRPr="001437DF" w:rsidRDefault="001437DF" w:rsidP="001437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hanging="720"/>
        <w:jc w:val="both"/>
      </w:pPr>
      <w:r w:rsidRPr="001437DF">
        <w:tab/>
      </w:r>
      <w:r w:rsidR="00801655">
        <w:t>(a)</w:t>
      </w:r>
      <w:r w:rsidR="004E66A7" w:rsidRPr="001437DF">
        <w:tab/>
        <w:t>governed by lease provisions; or</w:t>
      </w:r>
    </w:p>
    <w:p w:rsidR="004E66A7" w:rsidRPr="001437DF" w:rsidRDefault="001437DF" w:rsidP="001437DF">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hanging="720"/>
        <w:jc w:val="both"/>
        <w:rPr>
          <w:rFonts w:ascii="Times New Roman" w:hAnsi="Times New Roman" w:cs="Times New Roman"/>
        </w:rPr>
      </w:pPr>
      <w:r w:rsidRPr="001437DF">
        <w:rPr>
          <w:rFonts w:ascii="Times New Roman" w:hAnsi="Times New Roman" w:cs="Times New Roman"/>
        </w:rPr>
        <w:tab/>
      </w:r>
      <w:r w:rsidR="00801655">
        <w:rPr>
          <w:rFonts w:ascii="Times New Roman" w:hAnsi="Times New Roman" w:cs="Times New Roman"/>
        </w:rPr>
        <w:t>(b)</w:t>
      </w:r>
      <w:r w:rsidR="00801655">
        <w:rPr>
          <w:rFonts w:ascii="Times New Roman" w:hAnsi="Times New Roman" w:cs="Times New Roman"/>
        </w:rPr>
        <w:tab/>
      </w:r>
      <w:r w:rsidR="004E66A7" w:rsidRPr="001437DF">
        <w:rPr>
          <w:rFonts w:ascii="Times New Roman" w:hAnsi="Times New Roman" w:cs="Times New Roman"/>
        </w:rPr>
        <w:t>T must give written notice to LL that he is vacating by certified mail or hand delivery at least 7 days before vacating; and inform</w:t>
      </w:r>
      <w:r w:rsidR="00E118BD" w:rsidRPr="001437DF">
        <w:rPr>
          <w:rFonts w:ascii="Times New Roman" w:hAnsi="Times New Roman" w:cs="Times New Roman"/>
        </w:rPr>
        <w:t xml:space="preserve"> LL of new address.</w:t>
      </w:r>
      <w:r w:rsidR="00102646" w:rsidRPr="001437DF">
        <w:rPr>
          <w:rFonts w:ascii="Times New Roman" w:hAnsi="Times New Roman" w:cs="Times New Roman"/>
        </w:rPr>
        <w:t>§</w:t>
      </w:r>
      <w:r w:rsidR="004E66A7" w:rsidRPr="001437DF">
        <w:rPr>
          <w:rFonts w:ascii="Times New Roman" w:hAnsi="Times New Roman" w:cs="Times New Roman"/>
        </w:rPr>
        <w:t xml:space="preserve"> 83.49(5)</w:t>
      </w:r>
      <w:r w:rsidR="00E118BD" w:rsidRPr="001437DF">
        <w:rPr>
          <w:rFonts w:ascii="Times New Roman" w:hAnsi="Times New Roman" w:cs="Times New Roman"/>
        </w:rPr>
        <w:t>, Fla. Stat</w:t>
      </w:r>
      <w:r w:rsidR="004E66A7" w:rsidRPr="001437DF">
        <w:rPr>
          <w:rFonts w:ascii="Times New Roman" w:hAnsi="Times New Roman" w:cs="Times New Roman"/>
        </w:rPr>
        <w:t xml:space="preserve">. </w:t>
      </w:r>
      <w:r w:rsidR="004E66A7" w:rsidRPr="001437DF">
        <w:rPr>
          <w:rFonts w:ascii="Times New Roman" w:hAnsi="Times New Roman" w:cs="Times New Roman"/>
        </w:rPr>
        <w:tab/>
      </w:r>
      <w:r w:rsidR="004E66A7" w:rsidRPr="001437DF">
        <w:rPr>
          <w:rFonts w:ascii="Times New Roman" w:hAnsi="Times New Roman" w:cs="Times New Roman"/>
        </w:rPr>
        <w:tab/>
      </w:r>
      <w:r w:rsidR="004E66A7" w:rsidRPr="001437DF">
        <w:rPr>
          <w:rFonts w:ascii="Times New Roman" w:hAnsi="Times New Roman" w:cs="Times New Roman"/>
        </w:rPr>
        <w:tab/>
      </w:r>
      <w:r w:rsidR="004E66A7" w:rsidRPr="001437DF">
        <w:rPr>
          <w:rFonts w:ascii="Times New Roman" w:hAnsi="Times New Roman" w:cs="Times New Roman"/>
        </w:rPr>
        <w:tab/>
      </w:r>
    </w:p>
    <w:p w:rsidR="004E66A7" w:rsidRPr="001437DF" w:rsidRDefault="004E66A7" w:rsidP="001437D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1440"/>
        <w:jc w:val="both"/>
        <w:rPr>
          <w:rFonts w:ascii="Times New Roman" w:hAnsi="Times New Roman" w:cs="Times New Roman"/>
        </w:rPr>
      </w:pPr>
      <w:r w:rsidRPr="001437DF">
        <w:rPr>
          <w:rFonts w:ascii="Times New Roman" w:hAnsi="Times New Roman" w:cs="Times New Roman"/>
        </w:rPr>
        <w:lastRenderedPageBreak/>
        <w:t xml:space="preserve"> </w:t>
      </w:r>
      <w:r w:rsidRPr="001437DF">
        <w:rPr>
          <w:rFonts w:ascii="Times New Roman" w:hAnsi="Times New Roman" w:cs="Times New Roman"/>
        </w:rPr>
        <w:tab/>
      </w:r>
      <w:r w:rsidR="001437DF" w:rsidRPr="001437DF">
        <w:rPr>
          <w:rFonts w:ascii="Times New Roman" w:hAnsi="Times New Roman" w:cs="Times New Roman"/>
        </w:rPr>
        <w:tab/>
        <w:t>8</w:t>
      </w:r>
      <w:r w:rsidRPr="001437DF">
        <w:rPr>
          <w:rFonts w:ascii="Times New Roman" w:hAnsi="Times New Roman" w:cs="Times New Roman"/>
        </w:rPr>
        <w:t>.</w:t>
      </w:r>
      <w:r w:rsidRPr="001437DF">
        <w:rPr>
          <w:rFonts w:ascii="Times New Roman" w:hAnsi="Times New Roman" w:cs="Times New Roman"/>
        </w:rPr>
        <w:tab/>
        <w:t>T</w:t>
      </w:r>
      <w:r w:rsidR="00EC564B" w:rsidRPr="001437DF">
        <w:rPr>
          <w:rFonts w:ascii="Times New Roman" w:hAnsi="Times New Roman" w:cs="Times New Roman"/>
        </w:rPr>
        <w:t>’</w:t>
      </w:r>
      <w:r w:rsidRPr="001437DF">
        <w:rPr>
          <w:rFonts w:ascii="Times New Roman" w:hAnsi="Times New Roman" w:cs="Times New Roman"/>
        </w:rPr>
        <w:t>s failure to do so relieves LL of notice requirement.  T</w:t>
      </w:r>
      <w:r w:rsidR="00EC564B" w:rsidRPr="001437DF">
        <w:rPr>
          <w:rFonts w:ascii="Times New Roman" w:hAnsi="Times New Roman" w:cs="Times New Roman"/>
        </w:rPr>
        <w:t>’</w:t>
      </w:r>
      <w:r w:rsidRPr="001437DF">
        <w:rPr>
          <w:rFonts w:ascii="Times New Roman" w:hAnsi="Times New Roman" w:cs="Times New Roman"/>
        </w:rPr>
        <w:t>s failure to give notice does not forfeit T</w:t>
      </w:r>
      <w:r w:rsidR="00EC564B" w:rsidRPr="001437DF">
        <w:rPr>
          <w:rFonts w:ascii="Times New Roman" w:hAnsi="Times New Roman" w:cs="Times New Roman"/>
        </w:rPr>
        <w:t>’</w:t>
      </w:r>
      <w:r w:rsidRPr="001437DF">
        <w:rPr>
          <w:rFonts w:ascii="Times New Roman" w:hAnsi="Times New Roman" w:cs="Times New Roman"/>
        </w:rPr>
        <w:t>s right to security deposit; T would have to institute an action for return of the security deposit.</w:t>
      </w:r>
    </w:p>
    <w:p w:rsidR="004E66A7" w:rsidRPr="001437DF" w:rsidRDefault="001437DF" w:rsidP="001437D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1437DF">
        <w:rPr>
          <w:rFonts w:ascii="Times New Roman" w:hAnsi="Times New Roman" w:cs="Times New Roman"/>
        </w:rPr>
        <w:tab/>
        <w:t>9</w:t>
      </w:r>
      <w:r w:rsidR="004E66A7" w:rsidRPr="001437DF">
        <w:rPr>
          <w:rFonts w:ascii="Times New Roman" w:hAnsi="Times New Roman" w:cs="Times New Roman"/>
        </w:rPr>
        <w:t xml:space="preserve">. </w:t>
      </w:r>
      <w:r w:rsidR="004E66A7" w:rsidRPr="001437DF">
        <w:rPr>
          <w:rFonts w:ascii="Times New Roman" w:hAnsi="Times New Roman" w:cs="Times New Roman"/>
        </w:rPr>
        <w:tab/>
      </w:r>
      <w:r w:rsidR="00353DCE" w:rsidRPr="001437DF">
        <w:rPr>
          <w:rFonts w:ascii="Times New Roman" w:hAnsi="Times New Roman" w:cs="Times New Roman"/>
        </w:rPr>
        <w:t>T</w:t>
      </w:r>
      <w:r w:rsidR="004E66A7" w:rsidRPr="001437DF">
        <w:rPr>
          <w:rFonts w:ascii="Times New Roman" w:hAnsi="Times New Roman" w:cs="Times New Roman"/>
        </w:rPr>
        <w:t xml:space="preserve">here a </w:t>
      </w:r>
      <w:r w:rsidR="00353DCE" w:rsidRPr="001437DF">
        <w:rPr>
          <w:rFonts w:ascii="Times New Roman" w:hAnsi="Times New Roman" w:cs="Times New Roman"/>
        </w:rPr>
        <w:t>30</w:t>
      </w:r>
      <w:r w:rsidR="004E66A7" w:rsidRPr="001437DF">
        <w:rPr>
          <w:rFonts w:ascii="Times New Roman" w:hAnsi="Times New Roman" w:cs="Times New Roman"/>
        </w:rPr>
        <w:t xml:space="preserve"> day </w:t>
      </w:r>
      <w:r w:rsidR="00353DCE" w:rsidRPr="001437DF">
        <w:rPr>
          <w:rFonts w:ascii="Times New Roman" w:hAnsi="Times New Roman" w:cs="Times New Roman"/>
        </w:rPr>
        <w:t xml:space="preserve">limit </w:t>
      </w:r>
      <w:r w:rsidR="004E66A7" w:rsidRPr="001437DF">
        <w:rPr>
          <w:rFonts w:ascii="Times New Roman" w:hAnsi="Times New Roman" w:cs="Times New Roman"/>
        </w:rPr>
        <w:t xml:space="preserve">on LL claims </w:t>
      </w:r>
      <w:r w:rsidR="00353DCE" w:rsidRPr="001437DF">
        <w:rPr>
          <w:rFonts w:ascii="Times New Roman" w:hAnsi="Times New Roman" w:cs="Times New Roman"/>
        </w:rPr>
        <w:t xml:space="preserve">upon the security deposit but not on all LL claims </w:t>
      </w:r>
      <w:r w:rsidR="004E66A7" w:rsidRPr="001437DF">
        <w:rPr>
          <w:rFonts w:ascii="Times New Roman" w:hAnsi="Times New Roman" w:cs="Times New Roman"/>
        </w:rPr>
        <w:t>for damages</w:t>
      </w:r>
      <w:r w:rsidR="00353DCE" w:rsidRPr="001437DF">
        <w:rPr>
          <w:rFonts w:ascii="Times New Roman" w:hAnsi="Times New Roman" w:cs="Times New Roman"/>
        </w:rPr>
        <w:t>.</w:t>
      </w:r>
      <w:r w:rsidR="009C49C7" w:rsidRPr="001437DF">
        <w:rPr>
          <w:rFonts w:ascii="Times New Roman" w:hAnsi="Times New Roman" w:cs="Times New Roman"/>
        </w:rPr>
        <w:t xml:space="preserve"> </w:t>
      </w:r>
      <w:r w:rsidR="004E66A7" w:rsidRPr="001437DF">
        <w:rPr>
          <w:rFonts w:ascii="Times New Roman" w:hAnsi="Times New Roman" w:cs="Times New Roman"/>
        </w:rPr>
        <w:t xml:space="preserve"> LL must return the security deposit but can file an independent action for damages. If a tenant files a claim for return of the security deposit and prevails, the security deposit may not be used for purposes of a set-off. </w:t>
      </w:r>
      <w:r w:rsidR="004E66A7" w:rsidRPr="001437DF">
        <w:rPr>
          <w:rFonts w:ascii="Times New Roman" w:hAnsi="Times New Roman" w:cs="Times New Roman"/>
          <w:u w:val="single"/>
        </w:rPr>
        <w:t>Durene v. Alcime</w:t>
      </w:r>
      <w:r w:rsidR="004E66A7" w:rsidRPr="001437DF">
        <w:rPr>
          <w:rFonts w:ascii="Times New Roman" w:hAnsi="Times New Roman" w:cs="Times New Roman"/>
        </w:rPr>
        <w:t>, 448 So. 2d 1208 (Fla. 3d DCA 1984).</w:t>
      </w:r>
    </w:p>
    <w:p w:rsidR="004E66A7" w:rsidRPr="001437DF" w:rsidRDefault="001437DF" w:rsidP="001437D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1437DF">
        <w:rPr>
          <w:rFonts w:ascii="Times New Roman" w:hAnsi="Times New Roman" w:cs="Times New Roman"/>
        </w:rPr>
        <w:tab/>
        <w:t>10</w:t>
      </w:r>
      <w:r w:rsidR="004E66A7" w:rsidRPr="001437DF">
        <w:rPr>
          <w:rFonts w:ascii="Times New Roman" w:hAnsi="Times New Roman" w:cs="Times New Roman"/>
        </w:rPr>
        <w:tab/>
        <w:t>If tenant prevails on complaint for securi</w:t>
      </w:r>
      <w:r w:rsidR="00596F3B" w:rsidRPr="001437DF">
        <w:rPr>
          <w:rFonts w:ascii="Times New Roman" w:hAnsi="Times New Roman" w:cs="Times New Roman"/>
        </w:rPr>
        <w:t xml:space="preserve">ty deposit, but LL prevails on </w:t>
      </w:r>
      <w:r w:rsidR="004E66A7" w:rsidRPr="001437DF">
        <w:rPr>
          <w:rFonts w:ascii="Times New Roman" w:hAnsi="Times New Roman" w:cs="Times New Roman"/>
        </w:rPr>
        <w:t>counterclaim for damages, tenant is entitled to att</w:t>
      </w:r>
      <w:r w:rsidR="00353DCE" w:rsidRPr="001437DF">
        <w:rPr>
          <w:rFonts w:ascii="Times New Roman" w:hAnsi="Times New Roman" w:cs="Times New Roman"/>
        </w:rPr>
        <w:t>orney</w:t>
      </w:r>
      <w:r w:rsidR="004E66A7" w:rsidRPr="001437DF">
        <w:rPr>
          <w:rFonts w:ascii="Times New Roman" w:hAnsi="Times New Roman" w:cs="Times New Roman"/>
        </w:rPr>
        <w:t xml:space="preserve"> fees. </w:t>
      </w:r>
      <w:r w:rsidR="00102646" w:rsidRPr="001437DF">
        <w:rPr>
          <w:rFonts w:ascii="Times New Roman" w:hAnsi="Times New Roman" w:cs="Times New Roman"/>
        </w:rPr>
        <w:t>§</w:t>
      </w:r>
      <w:r w:rsidR="004E66A7" w:rsidRPr="001437DF">
        <w:rPr>
          <w:rFonts w:ascii="Times New Roman" w:hAnsi="Times New Roman" w:cs="Times New Roman"/>
        </w:rPr>
        <w:t xml:space="preserve"> 83.49</w:t>
      </w:r>
      <w:r w:rsidR="0032732E">
        <w:rPr>
          <w:rFonts w:ascii="Times New Roman" w:hAnsi="Times New Roman" w:cs="Times New Roman"/>
        </w:rPr>
        <w:t>, Fla. Stat</w:t>
      </w:r>
      <w:r w:rsidR="004E66A7" w:rsidRPr="001437DF">
        <w:rPr>
          <w:rFonts w:ascii="Times New Roman" w:hAnsi="Times New Roman" w:cs="Times New Roman"/>
        </w:rPr>
        <w:t>.</w:t>
      </w:r>
    </w:p>
    <w:p w:rsidR="004E66A7" w:rsidRPr="001437DF" w:rsidRDefault="001437DF" w:rsidP="001437D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1437DF">
        <w:rPr>
          <w:rFonts w:ascii="Times New Roman" w:hAnsi="Times New Roman" w:cs="Times New Roman"/>
        </w:rPr>
        <w:tab/>
        <w:t>11</w:t>
      </w:r>
      <w:r w:rsidR="004E66A7" w:rsidRPr="001437DF">
        <w:rPr>
          <w:rFonts w:ascii="Times New Roman" w:hAnsi="Times New Roman" w:cs="Times New Roman"/>
        </w:rPr>
        <w:t>.</w:t>
      </w:r>
      <w:r w:rsidR="004E66A7" w:rsidRPr="001437DF">
        <w:rPr>
          <w:rFonts w:ascii="Times New Roman" w:hAnsi="Times New Roman" w:cs="Times New Roman"/>
        </w:rPr>
        <w:tab/>
        <w:t xml:space="preserve">Security deposit can be used for back rent if not prohibited by lease.  </w:t>
      </w:r>
    </w:p>
    <w:p w:rsidR="00E65F51" w:rsidRDefault="00E5083E" w:rsidP="005D47A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7E7F91">
        <w:tab/>
      </w:r>
    </w:p>
    <w:p w:rsidR="004E66A7" w:rsidRPr="007E7F91" w:rsidRDefault="004E66A7" w:rsidP="00384A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7E7F91">
        <w:rPr>
          <w:rFonts w:ascii="Times New Roman" w:hAnsi="Times New Roman" w:cs="Times New Roman"/>
        </w:rPr>
        <w:t>X</w:t>
      </w:r>
      <w:r w:rsidR="00552E90">
        <w:rPr>
          <w:rFonts w:ascii="Times New Roman" w:hAnsi="Times New Roman" w:cs="Times New Roman"/>
        </w:rPr>
        <w:t>V</w:t>
      </w:r>
      <w:r w:rsidRPr="007E7F91">
        <w:rPr>
          <w:rFonts w:ascii="Times New Roman" w:hAnsi="Times New Roman" w:cs="Times New Roman"/>
        </w:rPr>
        <w:t xml:space="preserve">.  </w:t>
      </w:r>
      <w:r w:rsidR="00E5083E" w:rsidRPr="007E7F91">
        <w:rPr>
          <w:rFonts w:ascii="Times New Roman" w:hAnsi="Times New Roman" w:cs="Times New Roman"/>
        </w:rPr>
        <w:tab/>
      </w:r>
      <w:r w:rsidRPr="007E7F91">
        <w:rPr>
          <w:rFonts w:ascii="Times New Roman" w:hAnsi="Times New Roman" w:cs="Times New Roman"/>
          <w:u w:val="single"/>
        </w:rPr>
        <w:t>LANDLORD</w:t>
      </w:r>
      <w:r w:rsidR="001A0319">
        <w:rPr>
          <w:rFonts w:ascii="Times New Roman" w:hAnsi="Times New Roman" w:cs="Times New Roman"/>
          <w:u w:val="single"/>
        </w:rPr>
        <w:t>’S DUTIES</w:t>
      </w:r>
      <w:r w:rsidR="0065346F" w:rsidRPr="007E7F91">
        <w:rPr>
          <w:rFonts w:ascii="Times New Roman" w:hAnsi="Times New Roman" w:cs="Times New Roman"/>
          <w:u w:val="single"/>
        </w:rPr>
        <w:t>/PROHIBITED PRACTICES</w:t>
      </w:r>
    </w:p>
    <w:p w:rsidR="004E66A7" w:rsidRDefault="00A30051" w:rsidP="00384A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801655">
        <w:rPr>
          <w:rFonts w:ascii="Times New Roman" w:hAnsi="Times New Roman" w:cs="Times New Roman"/>
        </w:rPr>
        <w:t xml:space="preserve">§ 83.51, Fla. Stat., sets forth certain responsibilities of </w:t>
      </w:r>
      <w:r w:rsidR="00104573">
        <w:rPr>
          <w:rFonts w:ascii="Times New Roman" w:hAnsi="Times New Roman" w:cs="Times New Roman"/>
        </w:rPr>
        <w:t>LL</w:t>
      </w:r>
      <w:r w:rsidR="00801655">
        <w:rPr>
          <w:rFonts w:ascii="Times New Roman" w:hAnsi="Times New Roman" w:cs="Times New Roman"/>
        </w:rPr>
        <w:t xml:space="preserve"> that may not be waived in the lease.  Basically, </w:t>
      </w:r>
      <w:r w:rsidR="004E66A7" w:rsidRPr="007E7F91">
        <w:rPr>
          <w:rFonts w:ascii="Times New Roman" w:hAnsi="Times New Roman" w:cs="Times New Roman"/>
        </w:rPr>
        <w:t xml:space="preserve">LL has </w:t>
      </w:r>
      <w:r w:rsidR="00801655">
        <w:rPr>
          <w:rFonts w:ascii="Times New Roman" w:hAnsi="Times New Roman" w:cs="Times New Roman"/>
        </w:rPr>
        <w:t xml:space="preserve">a </w:t>
      </w:r>
      <w:r w:rsidR="004E66A7" w:rsidRPr="007E7F91">
        <w:rPr>
          <w:rFonts w:ascii="Times New Roman" w:hAnsi="Times New Roman" w:cs="Times New Roman"/>
        </w:rPr>
        <w:t>duty to inspect and maintain premises</w:t>
      </w:r>
      <w:r w:rsidR="00801655">
        <w:rPr>
          <w:rFonts w:ascii="Times New Roman" w:hAnsi="Times New Roman" w:cs="Times New Roman"/>
        </w:rPr>
        <w:t xml:space="preserve"> in order to provide </w:t>
      </w:r>
      <w:r>
        <w:rPr>
          <w:rFonts w:ascii="Times New Roman" w:hAnsi="Times New Roman" w:cs="Times New Roman"/>
        </w:rPr>
        <w:t>a habitable dwelling</w:t>
      </w:r>
      <w:r w:rsidR="004E66A7" w:rsidRPr="007E7F91">
        <w:rPr>
          <w:rFonts w:ascii="Times New Roman" w:hAnsi="Times New Roman" w:cs="Times New Roman"/>
        </w:rPr>
        <w:t>.</w:t>
      </w:r>
      <w:r>
        <w:rPr>
          <w:rFonts w:ascii="Times New Roman" w:hAnsi="Times New Roman" w:cs="Times New Roman"/>
        </w:rPr>
        <w:t xml:space="preserve">  Failure to comply with the duties under this section may give rise to a defense of material non-compliance as provided in 83.</w:t>
      </w:r>
      <w:r w:rsidR="00ED46C6">
        <w:rPr>
          <w:rFonts w:ascii="Times New Roman" w:hAnsi="Times New Roman" w:cs="Times New Roman"/>
        </w:rPr>
        <w:t>60</w:t>
      </w:r>
      <w:r>
        <w:rPr>
          <w:rFonts w:ascii="Times New Roman" w:hAnsi="Times New Roman" w:cs="Times New Roman"/>
        </w:rPr>
        <w:t>, Fla.</w:t>
      </w:r>
      <w:r w:rsidR="002474D8">
        <w:rPr>
          <w:rFonts w:ascii="Times New Roman" w:hAnsi="Times New Roman" w:cs="Times New Roman"/>
        </w:rPr>
        <w:t xml:space="preserve"> </w:t>
      </w:r>
      <w:r>
        <w:rPr>
          <w:rFonts w:ascii="Times New Roman" w:hAnsi="Times New Roman" w:cs="Times New Roman"/>
        </w:rPr>
        <w:t>Stat.</w:t>
      </w:r>
    </w:p>
    <w:p w:rsidR="002474D8" w:rsidRDefault="00A30051" w:rsidP="006508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jc w:val="both"/>
      </w:pPr>
      <w:r>
        <w:t>A.</w:t>
      </w:r>
      <w:r>
        <w:tab/>
      </w:r>
      <w:r w:rsidR="002474D8">
        <w:t xml:space="preserve">Warranty of Habitability. </w:t>
      </w:r>
    </w:p>
    <w:p w:rsidR="004E66A7" w:rsidRPr="007E7F91" w:rsidRDefault="002474D8" w:rsidP="006508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jc w:val="both"/>
      </w:pPr>
      <w:r>
        <w:tab/>
      </w:r>
      <w:r w:rsidR="00A30051">
        <w:t xml:space="preserve">Consistent with </w:t>
      </w:r>
      <w:r w:rsidR="00A30051" w:rsidRPr="00A30051">
        <w:t xml:space="preserve">LL’s statutory duty to maintain the premises as </w:t>
      </w:r>
      <w:r w:rsidR="00A30051">
        <w:t xml:space="preserve">set forth in § 83.51, </w:t>
      </w:r>
      <w:r w:rsidR="00104573">
        <w:t>LL</w:t>
      </w:r>
      <w:r w:rsidR="00A30051">
        <w:t xml:space="preserve"> has a duty </w:t>
      </w:r>
      <w:r w:rsidR="004E66A7" w:rsidRPr="007E7F91">
        <w:t>reasonably inspect prem</w:t>
      </w:r>
      <w:r w:rsidR="007A2AC1" w:rsidRPr="007E7F91">
        <w:t xml:space="preserve">ises before allowing T to take </w:t>
      </w:r>
      <w:r w:rsidR="004E66A7" w:rsidRPr="007E7F91">
        <w:t xml:space="preserve">possession and make repairs necessary to transfer a reasonably safe dwelling unit fit for human habitation. </w:t>
      </w:r>
      <w:r w:rsidR="00A30051">
        <w:t>The d</w:t>
      </w:r>
      <w:r w:rsidR="004E66A7" w:rsidRPr="007E7F91">
        <w:t xml:space="preserve">uty of </w:t>
      </w:r>
      <w:r w:rsidR="00104573">
        <w:t>LL</w:t>
      </w:r>
      <w:r w:rsidR="004E66A7" w:rsidRPr="007E7F91">
        <w:t xml:space="preserve"> to repair dangerous defective conditions upon notice of their existence continues after T takes possession.</w:t>
      </w:r>
      <w:r w:rsidR="00A30051" w:rsidRPr="00A30051">
        <w:t xml:space="preserve"> </w:t>
      </w:r>
      <w:r w:rsidR="00A30051" w:rsidRPr="00A30051">
        <w:rPr>
          <w:u w:val="single"/>
        </w:rPr>
        <w:t>Mansur v. Eubanks</w:t>
      </w:r>
      <w:r w:rsidR="00A30051" w:rsidRPr="00A30051">
        <w:t>, 401 So.2d 1328 (Fla. 1981).</w:t>
      </w:r>
    </w:p>
    <w:p w:rsidR="002474D8" w:rsidRDefault="00A30051" w:rsidP="006508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jc w:val="both"/>
      </w:pPr>
      <w:r>
        <w:t>B</w:t>
      </w:r>
      <w:r w:rsidR="002474D8">
        <w:t>.</w:t>
      </w:r>
      <w:r w:rsidR="002474D8">
        <w:tab/>
        <w:t>Code Compliance.</w:t>
      </w:r>
      <w:r>
        <w:tab/>
      </w:r>
    </w:p>
    <w:p w:rsidR="00601AE3" w:rsidRDefault="002474D8" w:rsidP="006508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440"/>
        <w:jc w:val="both"/>
      </w:pPr>
      <w:r>
        <w:tab/>
      </w:r>
      <w:r w:rsidR="00A30051">
        <w:t xml:space="preserve">Pursuant to </w:t>
      </w:r>
      <w:r w:rsidR="0032732E">
        <w:t xml:space="preserve">§ </w:t>
      </w:r>
      <w:r w:rsidR="00601AE3">
        <w:t xml:space="preserve">83.51 </w:t>
      </w:r>
      <w:r w:rsidR="00104573">
        <w:t>LL</w:t>
      </w:r>
      <w:r w:rsidR="00A30051">
        <w:t xml:space="preserve"> is required to maintain the premises in a manner that complies with </w:t>
      </w:r>
      <w:r w:rsidR="00601AE3">
        <w:t>applicable building, housing, and</w:t>
      </w:r>
      <w:r w:rsidR="00A30051">
        <w:t xml:space="preserve"> </w:t>
      </w:r>
      <w:r w:rsidR="00601AE3">
        <w:t>health codes</w:t>
      </w:r>
      <w:r w:rsidR="00A30051">
        <w:t xml:space="preserve"> and w</w:t>
      </w:r>
      <w:r w:rsidR="00601AE3">
        <w:t>here there are no applicable building, housing, or health codes,</w:t>
      </w:r>
      <w:r w:rsidR="00A30051">
        <w:t xml:space="preserve"> </w:t>
      </w:r>
      <w:r w:rsidR="00104573">
        <w:t>LL</w:t>
      </w:r>
      <w:r w:rsidR="00A30051">
        <w:t xml:space="preserve"> is required to </w:t>
      </w:r>
      <w:r w:rsidR="00601AE3">
        <w:t>maintain the roofs, windows, screens,</w:t>
      </w:r>
      <w:r w:rsidR="00A30051">
        <w:t xml:space="preserve"> doors, floors, steps, porches, </w:t>
      </w:r>
      <w:r w:rsidR="00601AE3">
        <w:t>exterior</w:t>
      </w:r>
      <w:r w:rsidR="00A30051">
        <w:t xml:space="preserve"> </w:t>
      </w:r>
      <w:r w:rsidR="00601AE3">
        <w:t>walls, foundations, and all other structural components in good repair and</w:t>
      </w:r>
      <w:r w:rsidR="00A30051">
        <w:t xml:space="preserve"> </w:t>
      </w:r>
      <w:r w:rsidR="00601AE3">
        <w:t>capable of resisting normal forces and loads and the plumbing in reasonable</w:t>
      </w:r>
      <w:r w:rsidR="00A30051">
        <w:t xml:space="preserve"> </w:t>
      </w:r>
      <w:r w:rsidR="00601AE3">
        <w:t>working condition.</w:t>
      </w:r>
    </w:p>
    <w:p w:rsidR="00B30E8D" w:rsidRDefault="00B30E8D" w:rsidP="006508BD">
      <w:pPr>
        <w:spacing w:after="120" w:line="276" w:lineRule="auto"/>
        <w:ind w:left="720" w:firstLine="720"/>
        <w:jc w:val="both"/>
      </w:pPr>
      <w:r w:rsidRPr="00F67959">
        <w:t xml:space="preserve">Pursuant to Chapter 2013-136 of the Laws of Florida, effective July 1, 2013, </w:t>
      </w:r>
      <w:r w:rsidR="0032732E">
        <w:t xml:space="preserve">section </w:t>
      </w:r>
      <w:r w:rsidRPr="00F67959">
        <w:t>83.51 is amended to add the following language:</w:t>
      </w:r>
    </w:p>
    <w:p w:rsidR="00ED46C6" w:rsidRDefault="002474D8" w:rsidP="006508BD">
      <w:pPr>
        <w:widowControl/>
        <w:spacing w:after="120" w:line="276" w:lineRule="auto"/>
        <w:ind w:left="1440"/>
        <w:jc w:val="both"/>
        <w:rPr>
          <w:rFonts w:ascii="NewCenturySchlbkLTStd-Roman" w:hAnsi="NewCenturySchlbkLTStd-Roman" w:cs="NewCenturySchlbkLTStd-Roman"/>
        </w:rPr>
      </w:pPr>
      <w:r>
        <w:rPr>
          <w:rFonts w:ascii="NewCenturySchlbkLTStd-Roman" w:hAnsi="NewCenturySchlbkLTStd-Roman" w:cs="NewCenturySchlbkLTStd-Roman"/>
        </w:rPr>
        <w:t xml:space="preserve">83.51 </w:t>
      </w:r>
      <w:r w:rsidR="00ED46C6" w:rsidRPr="00ED46C6">
        <w:rPr>
          <w:rFonts w:ascii="NewCenturySchlbkLTStd-Roman" w:hAnsi="NewCenturySchlbkLTStd-Roman" w:cs="NewCenturySchlbkLTStd-Roman"/>
        </w:rPr>
        <w:t>Landlord's obligation to maintain premises</w:t>
      </w:r>
      <w:r w:rsidR="00ED46C6">
        <w:rPr>
          <w:rFonts w:ascii="NewCenturySchlbkLTStd-Roman" w:hAnsi="NewCenturySchlbkLTStd-Roman" w:cs="NewCenturySchlbkLTStd-Roman"/>
        </w:rPr>
        <w:t xml:space="preserve"> –</w:t>
      </w:r>
    </w:p>
    <w:p w:rsidR="00F67959" w:rsidRDefault="00F67959" w:rsidP="006508BD">
      <w:pPr>
        <w:widowControl/>
        <w:spacing w:after="120" w:line="276" w:lineRule="auto"/>
        <w:ind w:left="1440"/>
        <w:jc w:val="both"/>
        <w:rPr>
          <w:rFonts w:ascii="NewCenturySchlbkLTStd-Roman" w:hAnsi="NewCenturySchlbkLTStd-Roman" w:cs="NewCenturySchlbkLTStd-Roman"/>
        </w:rPr>
      </w:pPr>
      <w:r>
        <w:rPr>
          <w:rFonts w:ascii="NewCenturySchlbkLTStd-Roman" w:hAnsi="NewCenturySchlbkLTStd-Roman" w:cs="NewCenturySchlbkLTStd-Roman"/>
        </w:rPr>
        <w:lastRenderedPageBreak/>
        <w:t>(1)(b)</w:t>
      </w:r>
      <w:r>
        <w:rPr>
          <w:rFonts w:ascii="NewCenturySchlbkLTStd-Roman" w:hAnsi="NewCenturySchlbkLTStd-Roman" w:cs="NewCenturySchlbkLTStd-Roman"/>
        </w:rPr>
        <w:tab/>
      </w:r>
      <w:r w:rsidR="006508BD">
        <w:rPr>
          <w:rFonts w:ascii="NewCenturySchlbkLTStd-Roman" w:hAnsi="NewCenturySchlbkLTStd-Roman" w:cs="NewCenturySchlbkLTStd-Roman"/>
        </w:rPr>
        <w:t>The landlord</w:t>
      </w:r>
      <w:r w:rsidR="00601AE3" w:rsidRPr="00F67959">
        <w:rPr>
          <w:rFonts w:ascii="NewCenturySchlbkLTStd-Roman" w:hAnsi="NewCenturySchlbkLTStd-Roman" w:cs="NewCenturySchlbkLTStd-Roman"/>
        </w:rPr>
        <w:t>, at commencement of the tenancy, must</w:t>
      </w:r>
      <w:r>
        <w:rPr>
          <w:rFonts w:ascii="NewCenturySchlbkLTStd-Roman" w:hAnsi="NewCenturySchlbkLTStd-Roman" w:cs="NewCenturySchlbkLTStd-Roman"/>
        </w:rPr>
        <w:t xml:space="preserve"> </w:t>
      </w:r>
      <w:r w:rsidR="00601AE3" w:rsidRPr="00F67959">
        <w:rPr>
          <w:rFonts w:ascii="NewCenturySchlbkLTStd-Roman" w:hAnsi="NewCenturySchlbkLTStd-Roman" w:cs="NewCenturySchlbkLTStd-Roman"/>
        </w:rPr>
        <w:t xml:space="preserve">ensure that screens are installed in a reasonable condition. Thereafter, </w:t>
      </w:r>
      <w:r w:rsidR="006508BD">
        <w:rPr>
          <w:rFonts w:ascii="NewCenturySchlbkLTStd-Roman" w:hAnsi="NewCenturySchlbkLTStd-Roman" w:cs="NewCenturySchlbkLTStd-Roman"/>
        </w:rPr>
        <w:t>the landlord</w:t>
      </w:r>
      <w:r w:rsidR="00601AE3" w:rsidRPr="00F67959">
        <w:rPr>
          <w:rFonts w:ascii="NewCenturySchlbkLTStd-Roman" w:hAnsi="NewCenturySchlbkLTStd-Roman" w:cs="NewCenturySchlbkLTStd-Roman"/>
        </w:rPr>
        <w:t xml:space="preserve"> must repair damage to screens once annually, when necessary, until</w:t>
      </w:r>
      <w:r>
        <w:rPr>
          <w:rFonts w:ascii="NewCenturySchlbkLTStd-Roman" w:hAnsi="NewCenturySchlbkLTStd-Roman" w:cs="NewCenturySchlbkLTStd-Roman"/>
        </w:rPr>
        <w:t xml:space="preserve"> </w:t>
      </w:r>
      <w:r w:rsidR="00601AE3" w:rsidRPr="00F67959">
        <w:rPr>
          <w:rFonts w:ascii="NewCenturySchlbkLTStd-Roman" w:hAnsi="NewCenturySchlbkLTStd-Roman" w:cs="NewCenturySchlbkLTStd-Roman"/>
        </w:rPr>
        <w:t>termination of the rental agreement</w:t>
      </w:r>
    </w:p>
    <w:p w:rsidR="00F67959" w:rsidRDefault="00F67959" w:rsidP="00384A06">
      <w:pPr>
        <w:widowControl/>
        <w:spacing w:after="120" w:line="276" w:lineRule="auto"/>
        <w:ind w:left="1440"/>
      </w:pPr>
      <w:r>
        <w:t xml:space="preserve">This amendment requires </w:t>
      </w:r>
      <w:r w:rsidR="00104573">
        <w:t>LL</w:t>
      </w:r>
      <w:r>
        <w:t xml:space="preserve"> to install and maintain screens. </w:t>
      </w:r>
    </w:p>
    <w:p w:rsidR="00B30E8D" w:rsidRPr="00946409" w:rsidRDefault="00B30E8D" w:rsidP="00384A06">
      <w:pPr>
        <w:spacing w:after="120" w:line="276" w:lineRule="auto"/>
        <w:ind w:left="720" w:firstLine="720"/>
        <w:jc w:val="both"/>
      </w:pPr>
      <w:r w:rsidRPr="00946409">
        <w:t xml:space="preserve">Pursuant to Chapter 2013-136 of the Laws of Florida, effective July 1, 2013, </w:t>
      </w:r>
      <w:r w:rsidR="0032732E">
        <w:t xml:space="preserve">section </w:t>
      </w:r>
      <w:r w:rsidRPr="00946409">
        <w:t>83.50 is amended to delete the following language:</w:t>
      </w:r>
    </w:p>
    <w:p w:rsidR="00ED6FA4" w:rsidRDefault="00ED6FA4" w:rsidP="00384A06">
      <w:pPr>
        <w:widowControl/>
        <w:spacing w:after="120" w:line="276" w:lineRule="auto"/>
        <w:ind w:left="1440"/>
        <w:jc w:val="both"/>
        <w:rPr>
          <w:rFonts w:ascii="NewCenturySchlbkLTStd-Roman" w:hAnsi="NewCenturySchlbkLTStd-Roman" w:cs="NewCenturySchlbkLTStd-Roman"/>
        </w:rPr>
      </w:pPr>
      <w:r>
        <w:rPr>
          <w:rFonts w:ascii="NewCenturySchlbkLTStd-Roman" w:hAnsi="NewCenturySchlbkLTStd-Roman" w:cs="NewCenturySchlbkLTStd-Roman"/>
        </w:rPr>
        <w:t xml:space="preserve">83.50 </w:t>
      </w:r>
      <w:r w:rsidRPr="00ED6FA4">
        <w:rPr>
          <w:rFonts w:ascii="NewCenturySchlbkLTStd-Roman" w:hAnsi="NewCenturySchlbkLTStd-Roman" w:cs="NewCenturySchlbkLTStd-Roman"/>
        </w:rPr>
        <w:t>Disclosure of landlord's address</w:t>
      </w:r>
      <w:r>
        <w:rPr>
          <w:rFonts w:ascii="NewCenturySchlbkLTStd-Roman" w:hAnsi="NewCenturySchlbkLTStd-Roman" w:cs="NewCenturySchlbkLTStd-Roman"/>
        </w:rPr>
        <w:t xml:space="preserve"> –</w:t>
      </w:r>
    </w:p>
    <w:p w:rsidR="00B30E8D" w:rsidRDefault="00B30E8D" w:rsidP="00384A06">
      <w:pPr>
        <w:widowControl/>
        <w:spacing w:after="120" w:line="276" w:lineRule="auto"/>
        <w:ind w:left="1440"/>
        <w:jc w:val="both"/>
        <w:rPr>
          <w:rFonts w:ascii="NewCenturySchlbkLTStd-Roman" w:hAnsi="NewCenturySchlbkLTStd-Roman" w:cs="NewCenturySchlbkLTStd-Roman"/>
        </w:rPr>
      </w:pPr>
      <w:r w:rsidRPr="00946409">
        <w:rPr>
          <w:rFonts w:ascii="NewCenturySchlbkLTStd-Roman" w:hAnsi="NewCenturySchlbkLTStd-Roman" w:cs="NewCenturySchlbkLTStd-Roman"/>
        </w:rPr>
        <w:t xml:space="preserve">(2) </w:t>
      </w:r>
      <w:r w:rsidR="00104573">
        <w:rPr>
          <w:rFonts w:ascii="NewCenturySchlbkLTStd-Roman" w:hAnsi="NewCenturySchlbkLTStd-Roman" w:cs="NewCenturySchlbkLTStd-Roman"/>
        </w:rPr>
        <w:t>LL</w:t>
      </w:r>
      <w:r w:rsidRPr="00946409">
        <w:rPr>
          <w:rFonts w:ascii="NewCenturySchlbkLTStd-Roman" w:hAnsi="NewCenturySchlbkLTStd-Roman" w:cs="NewCenturySchlbkLTStd-Roman"/>
        </w:rPr>
        <w:t xml:space="preserve"> or </w:t>
      </w:r>
      <w:r w:rsidR="00104573">
        <w:rPr>
          <w:rFonts w:ascii="NewCenturySchlbkLTStd-Roman" w:hAnsi="NewCenturySchlbkLTStd-Roman" w:cs="NewCenturySchlbkLTStd-Roman"/>
        </w:rPr>
        <w:t>LL</w:t>
      </w:r>
      <w:r w:rsidRPr="00946409">
        <w:rPr>
          <w:rFonts w:ascii="NewCenturySchlbkLTStd-Roman+20" w:hAnsi="NewCenturySchlbkLTStd-Roman+20" w:cs="NewCenturySchlbkLTStd-Roman+20"/>
        </w:rPr>
        <w:t>’</w:t>
      </w:r>
      <w:r w:rsidRPr="00946409">
        <w:rPr>
          <w:rFonts w:ascii="NewCenturySchlbkLTStd-Roman" w:hAnsi="NewCenturySchlbkLTStd-Roman" w:cs="NewCenturySchlbkLTStd-Roman"/>
        </w:rPr>
        <w:t>s authorized representative, upon</w:t>
      </w:r>
      <w:r w:rsidR="00ED6FA4">
        <w:rPr>
          <w:rFonts w:ascii="NewCenturySchlbkLTStd-Roman" w:hAnsi="NewCenturySchlbkLTStd-Roman" w:cs="NewCenturySchlbkLTStd-Roman"/>
        </w:rPr>
        <w:t xml:space="preserve"> </w:t>
      </w:r>
      <w:r w:rsidRPr="00946409">
        <w:rPr>
          <w:rFonts w:ascii="NewCenturySchlbkLTStd-Roman" w:hAnsi="NewCenturySchlbkLTStd-Roman" w:cs="NewCenturySchlbkLTStd-Roman"/>
        </w:rPr>
        <w:t xml:space="preserve">completion of </w:t>
      </w:r>
      <w:r w:rsidR="00ED6FA4">
        <w:rPr>
          <w:rFonts w:ascii="NewCenturySchlbkLTStd-Roman" w:hAnsi="NewCenturySchlbkLTStd-Roman" w:cs="NewCenturySchlbkLTStd-Roman"/>
        </w:rPr>
        <w:t>c</w:t>
      </w:r>
      <w:r w:rsidRPr="00946409">
        <w:rPr>
          <w:rFonts w:ascii="NewCenturySchlbkLTStd-Roman" w:hAnsi="NewCenturySchlbkLTStd-Roman" w:cs="NewCenturySchlbkLTStd-Roman"/>
        </w:rPr>
        <w:t>onstruction of a building exceeding three stories in height</w:t>
      </w:r>
      <w:r w:rsidR="00ED6FA4">
        <w:rPr>
          <w:rFonts w:ascii="NewCenturySchlbkLTStd-Roman" w:hAnsi="NewCenturySchlbkLTStd-Roman" w:cs="NewCenturySchlbkLTStd-Roman"/>
        </w:rPr>
        <w:t xml:space="preserve"> </w:t>
      </w:r>
      <w:r w:rsidRPr="00946409">
        <w:rPr>
          <w:rFonts w:ascii="NewCenturySchlbkLTStd-Roman" w:hAnsi="NewCenturySchlbkLTStd-Roman" w:cs="NewCenturySchlbkLTStd-Roman"/>
        </w:rPr>
        <w:t>and containing dwelling units, shall disclose to the tenants initially moving</w:t>
      </w:r>
      <w:r w:rsidR="00ED6FA4">
        <w:rPr>
          <w:rFonts w:ascii="NewCenturySchlbkLTStd-Roman" w:hAnsi="NewCenturySchlbkLTStd-Roman" w:cs="NewCenturySchlbkLTStd-Roman"/>
        </w:rPr>
        <w:t xml:space="preserve"> </w:t>
      </w:r>
      <w:r w:rsidRPr="00946409">
        <w:rPr>
          <w:rFonts w:ascii="NewCenturySchlbkLTStd-Roman" w:hAnsi="NewCenturySchlbkLTStd-Roman" w:cs="NewCenturySchlbkLTStd-Roman"/>
        </w:rPr>
        <w:t>into the building the availability or lack of availability of fire protection.</w:t>
      </w:r>
    </w:p>
    <w:p w:rsidR="00ED6FA4" w:rsidRPr="00ED6FA4" w:rsidRDefault="00ED6FA4" w:rsidP="00384A06">
      <w:pPr>
        <w:widowControl/>
        <w:spacing w:after="120" w:line="276" w:lineRule="auto"/>
        <w:ind w:left="720" w:firstLine="720"/>
        <w:jc w:val="both"/>
      </w:pPr>
      <w:r>
        <w:t xml:space="preserve">The deletion of this language appears to preclude </w:t>
      </w:r>
      <w:r w:rsidR="00962183">
        <w:t>T</w:t>
      </w:r>
      <w:r>
        <w:t xml:space="preserve"> from seeking termination or claiming a breach of the lease as a result of the non-disclosure of fire protection.</w:t>
      </w:r>
    </w:p>
    <w:p w:rsidR="002474D8" w:rsidRDefault="00A30051" w:rsidP="00384A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jc w:val="both"/>
      </w:pPr>
      <w:r>
        <w:t>C.</w:t>
      </w:r>
      <w:r>
        <w:tab/>
      </w:r>
      <w:r w:rsidR="002474D8">
        <w:t>Notice of Defects.</w:t>
      </w:r>
    </w:p>
    <w:p w:rsidR="004E66A7" w:rsidRPr="007E7F91" w:rsidRDefault="002474D8" w:rsidP="00384A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jc w:val="both"/>
      </w:pPr>
      <w:r>
        <w:tab/>
      </w:r>
      <w:r w:rsidR="004E66A7" w:rsidRPr="007E7F91">
        <w:t>LL must however have notice of defects that occur in the pre</w:t>
      </w:r>
      <w:r w:rsidR="00A07D8F">
        <w:t>m</w:t>
      </w:r>
      <w:r w:rsidR="004E66A7" w:rsidRPr="007E7F91">
        <w:t xml:space="preserve">ises after </w:t>
      </w:r>
      <w:r w:rsidR="002D79FF">
        <w:t>T</w:t>
      </w:r>
      <w:r w:rsidR="004E66A7" w:rsidRPr="007E7F91">
        <w:t xml:space="preserve"> takes possession.  </w:t>
      </w:r>
      <w:r>
        <w:t xml:space="preserve">See, </w:t>
      </w:r>
      <w:r>
        <w:rPr>
          <w:u w:val="single"/>
        </w:rPr>
        <w:t>To</w:t>
      </w:r>
      <w:r w:rsidR="004E66A7" w:rsidRPr="007E7F91">
        <w:rPr>
          <w:u w:val="single"/>
        </w:rPr>
        <w:t>lles v. Garcia</w:t>
      </w:r>
      <w:r w:rsidR="004E66A7" w:rsidRPr="007E7F91">
        <w:t xml:space="preserve">, 694 So. 2d 94 (Fla. 3d DCA 1997), </w:t>
      </w:r>
      <w:r>
        <w:t xml:space="preserve">for notice in the context of determining </w:t>
      </w:r>
      <w:r w:rsidR="00104573">
        <w:t>LL</w:t>
      </w:r>
      <w:r>
        <w:t xml:space="preserve">’s liability to a guest of </w:t>
      </w:r>
      <w:r w:rsidR="00962183">
        <w:t>T</w:t>
      </w:r>
      <w:r>
        <w:t xml:space="preserve"> for a dangerous condition of the premises.</w:t>
      </w:r>
    </w:p>
    <w:p w:rsidR="004E66A7" w:rsidRPr="007E7F91" w:rsidRDefault="00A30051" w:rsidP="00384A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hanging="720"/>
        <w:jc w:val="both"/>
      </w:pPr>
      <w:r>
        <w:t>1</w:t>
      </w:r>
      <w:r w:rsidR="004E66A7" w:rsidRPr="007E7F91">
        <w:t>.</w:t>
      </w:r>
      <w:r w:rsidR="004E66A7" w:rsidRPr="007E7F91">
        <w:tab/>
        <w:t>LL has righ</w:t>
      </w:r>
      <w:r w:rsidR="00A07D8F">
        <w:t xml:space="preserve">t to enter premises. </w:t>
      </w:r>
      <w:r w:rsidR="00555EFC" w:rsidRPr="007E7F91">
        <w:t xml:space="preserve">§ </w:t>
      </w:r>
      <w:r w:rsidR="004E66A7" w:rsidRPr="007E7F91">
        <w:t>83.53</w:t>
      </w:r>
      <w:r w:rsidR="00A07D8F">
        <w:t>, Fla. Stat</w:t>
      </w:r>
      <w:r w:rsidR="004E66A7" w:rsidRPr="007E7F91">
        <w:t xml:space="preserve">.  However, the right of entry has limitations: </w:t>
      </w:r>
    </w:p>
    <w:p w:rsidR="004E66A7" w:rsidRPr="007E7F91" w:rsidRDefault="004E66A7" w:rsidP="00384A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80" w:hanging="720"/>
        <w:jc w:val="both"/>
      </w:pPr>
      <w:r w:rsidRPr="007E7F91">
        <w:t>(</w:t>
      </w:r>
      <w:r w:rsidR="00A30051">
        <w:t>a</w:t>
      </w:r>
      <w:r w:rsidRPr="007E7F91">
        <w:t>)</w:t>
      </w:r>
      <w:r w:rsidRPr="007E7F91">
        <w:tab/>
        <w:t xml:space="preserve">LL may enter to inspect the premises to make necessary or agreed repairs, decorations, alterations, or improvements, supply agreed services, or exhibit the dwelling to prospective or actual purchasers, mortgages, tenant workers, or contractors.  T shall not unreasonably withhold consent for the above. </w:t>
      </w:r>
    </w:p>
    <w:p w:rsidR="004E66A7" w:rsidRPr="007E7F91" w:rsidRDefault="004E66A7" w:rsidP="00384A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jc w:val="both"/>
      </w:pPr>
      <w:r w:rsidRPr="007E7F91">
        <w:t>(</w:t>
      </w:r>
      <w:r w:rsidR="00A30051">
        <w:t>b</w:t>
      </w:r>
      <w:r w:rsidRPr="007E7F91">
        <w:t>)</w:t>
      </w:r>
      <w:r w:rsidRPr="007E7F91">
        <w:tab/>
        <w:t>LL may only enter:</w:t>
      </w:r>
    </w:p>
    <w:p w:rsidR="004E66A7" w:rsidRPr="007E7F91" w:rsidRDefault="001501A7" w:rsidP="00384A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Pr>
          <w:rFonts w:ascii="Times New Roman" w:hAnsi="Times New Roman" w:cs="Times New Roman"/>
        </w:rPr>
        <w:t>(</w:t>
      </w:r>
      <w:r w:rsidR="004E66A7" w:rsidRPr="007E7F91">
        <w:rPr>
          <w:rFonts w:ascii="Times New Roman" w:hAnsi="Times New Roman" w:cs="Times New Roman"/>
        </w:rPr>
        <w:t>1</w:t>
      </w:r>
      <w:r>
        <w:rPr>
          <w:rFonts w:ascii="Times New Roman" w:hAnsi="Times New Roman" w:cs="Times New Roman"/>
        </w:rPr>
        <w:t>)</w:t>
      </w:r>
      <w:r w:rsidR="004E66A7" w:rsidRPr="007E7F91">
        <w:rPr>
          <w:rFonts w:ascii="Times New Roman" w:hAnsi="Times New Roman" w:cs="Times New Roman"/>
        </w:rPr>
        <w:t xml:space="preserve"> </w:t>
      </w:r>
      <w:r w:rsidR="004E66A7" w:rsidRPr="007E7F91">
        <w:rPr>
          <w:rFonts w:ascii="Times New Roman" w:hAnsi="Times New Roman" w:cs="Times New Roman"/>
        </w:rPr>
        <w:tab/>
        <w:t xml:space="preserve">With the consent of </w:t>
      </w:r>
      <w:r w:rsidR="00962183">
        <w:rPr>
          <w:rFonts w:ascii="Times New Roman" w:hAnsi="Times New Roman" w:cs="Times New Roman"/>
        </w:rPr>
        <w:t>T</w:t>
      </w:r>
      <w:r w:rsidR="004E66A7" w:rsidRPr="007E7F91">
        <w:rPr>
          <w:rFonts w:ascii="Times New Roman" w:hAnsi="Times New Roman" w:cs="Times New Roman"/>
        </w:rPr>
        <w:t>.</w:t>
      </w:r>
    </w:p>
    <w:p w:rsidR="004E66A7" w:rsidRPr="007E7F91" w:rsidRDefault="001501A7" w:rsidP="00384A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Pr>
          <w:rFonts w:ascii="Times New Roman" w:hAnsi="Times New Roman" w:cs="Times New Roman"/>
        </w:rPr>
        <w:t>(</w:t>
      </w:r>
      <w:r w:rsidR="004E66A7" w:rsidRPr="007E7F91">
        <w:rPr>
          <w:rFonts w:ascii="Times New Roman" w:hAnsi="Times New Roman" w:cs="Times New Roman"/>
        </w:rPr>
        <w:t>2</w:t>
      </w:r>
      <w:r>
        <w:rPr>
          <w:rFonts w:ascii="Times New Roman" w:hAnsi="Times New Roman" w:cs="Times New Roman"/>
        </w:rPr>
        <w:t>)</w:t>
      </w:r>
      <w:r w:rsidR="004E66A7" w:rsidRPr="007E7F91">
        <w:rPr>
          <w:rFonts w:ascii="Times New Roman" w:hAnsi="Times New Roman" w:cs="Times New Roman"/>
        </w:rPr>
        <w:t xml:space="preserve"> </w:t>
      </w:r>
      <w:r w:rsidR="004E66A7" w:rsidRPr="007E7F91">
        <w:rPr>
          <w:rFonts w:ascii="Times New Roman" w:hAnsi="Times New Roman" w:cs="Times New Roman"/>
        </w:rPr>
        <w:tab/>
        <w:t>In case of emergency.</w:t>
      </w:r>
    </w:p>
    <w:p w:rsidR="004E66A7" w:rsidRPr="007E7F91" w:rsidRDefault="001501A7" w:rsidP="00384A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Pr>
          <w:rFonts w:ascii="Times New Roman" w:hAnsi="Times New Roman" w:cs="Times New Roman"/>
        </w:rPr>
        <w:t>(</w:t>
      </w:r>
      <w:r w:rsidR="004E66A7" w:rsidRPr="007E7F91">
        <w:rPr>
          <w:rFonts w:ascii="Times New Roman" w:hAnsi="Times New Roman" w:cs="Times New Roman"/>
        </w:rPr>
        <w:t>3</w:t>
      </w:r>
      <w:r>
        <w:rPr>
          <w:rFonts w:ascii="Times New Roman" w:hAnsi="Times New Roman" w:cs="Times New Roman"/>
        </w:rPr>
        <w:t>)</w:t>
      </w:r>
      <w:r w:rsidR="004E66A7" w:rsidRPr="007E7F91">
        <w:rPr>
          <w:rFonts w:ascii="Times New Roman" w:hAnsi="Times New Roman" w:cs="Times New Roman"/>
        </w:rPr>
        <w:t xml:space="preserve"> </w:t>
      </w:r>
      <w:r w:rsidR="004E66A7" w:rsidRPr="007E7F91">
        <w:rPr>
          <w:rFonts w:ascii="Times New Roman" w:hAnsi="Times New Roman" w:cs="Times New Roman"/>
        </w:rPr>
        <w:tab/>
        <w:t xml:space="preserve">When </w:t>
      </w:r>
      <w:r w:rsidR="00962183">
        <w:rPr>
          <w:rFonts w:ascii="Times New Roman" w:hAnsi="Times New Roman" w:cs="Times New Roman"/>
        </w:rPr>
        <w:t>T</w:t>
      </w:r>
      <w:r w:rsidR="004E66A7" w:rsidRPr="007E7F91">
        <w:rPr>
          <w:rFonts w:ascii="Times New Roman" w:hAnsi="Times New Roman" w:cs="Times New Roman"/>
        </w:rPr>
        <w:t xml:space="preserve"> unreasonably withholds consent.</w:t>
      </w:r>
    </w:p>
    <w:p w:rsidR="004E66A7" w:rsidRPr="007E7F91" w:rsidRDefault="001501A7" w:rsidP="00384A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hanging="720"/>
        <w:jc w:val="both"/>
      </w:pPr>
      <w:r>
        <w:t>(</w:t>
      </w:r>
      <w:r w:rsidR="004E66A7" w:rsidRPr="007E7F91">
        <w:t>4</w:t>
      </w:r>
      <w:r>
        <w:t>)</w:t>
      </w:r>
      <w:r w:rsidR="002E52A5">
        <w:t xml:space="preserve"> </w:t>
      </w:r>
      <w:r w:rsidR="002E52A5">
        <w:tab/>
        <w:t xml:space="preserve">If </w:t>
      </w:r>
      <w:r w:rsidR="004E66A7" w:rsidRPr="007E7F91">
        <w:t xml:space="preserve">T is absent from the premises for a period of time equal to </w:t>
      </w:r>
      <w:r w:rsidR="002D79FF">
        <w:t>one-half</w:t>
      </w:r>
      <w:r w:rsidR="004E66A7" w:rsidRPr="007E7F91">
        <w:t xml:space="preserve"> the time for periodic rental payments. If the rent is current and </w:t>
      </w:r>
      <w:r w:rsidR="002D79FF">
        <w:t>T</w:t>
      </w:r>
      <w:r w:rsidR="004E66A7" w:rsidRPr="007E7F91">
        <w:t xml:space="preserve"> notifies LL of an intended absence, then LL may ent</w:t>
      </w:r>
      <w:r w:rsidR="002E52A5">
        <w:t xml:space="preserve">er only with the consent of </w:t>
      </w:r>
      <w:r w:rsidR="002D79FF">
        <w:t>T</w:t>
      </w:r>
      <w:r w:rsidR="004E66A7" w:rsidRPr="007E7F91">
        <w:t xml:space="preserve"> or for the </w:t>
      </w:r>
      <w:r w:rsidR="004E66A7" w:rsidRPr="007E7F91">
        <w:lastRenderedPageBreak/>
        <w:t xml:space="preserve">protection or preservation of the premises.  LL </w:t>
      </w:r>
      <w:r w:rsidR="002D79FF">
        <w:t xml:space="preserve">may be </w:t>
      </w:r>
      <w:r w:rsidR="002E3D2C" w:rsidRPr="007E7F91">
        <w:t xml:space="preserve">held liable for </w:t>
      </w:r>
      <w:r w:rsidR="004E66A7" w:rsidRPr="007E7F91">
        <w:t>actual and consequential damages, or three months rent, whichever was greater and attorney</w:t>
      </w:r>
      <w:r w:rsidR="00EC564B" w:rsidRPr="007E7F91">
        <w:t>’</w:t>
      </w:r>
      <w:r w:rsidR="004E66A7" w:rsidRPr="007E7F91">
        <w:t>s fees</w:t>
      </w:r>
      <w:r w:rsidR="002E3D2C" w:rsidRPr="007E7F91">
        <w:t xml:space="preserve"> resul</w:t>
      </w:r>
      <w:r w:rsidR="00AC424B" w:rsidRPr="007E7F91">
        <w:t>ting from lockout of tenant where abandonment not established.</w:t>
      </w:r>
    </w:p>
    <w:p w:rsidR="004E66A7" w:rsidRPr="007E7F91" w:rsidRDefault="004E66A7" w:rsidP="00384A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80" w:right="0" w:hanging="720"/>
        <w:jc w:val="both"/>
        <w:rPr>
          <w:rFonts w:ascii="Times New Roman" w:hAnsi="Times New Roman" w:cs="Times New Roman"/>
        </w:rPr>
      </w:pPr>
      <w:r w:rsidRPr="007E7F91">
        <w:rPr>
          <w:rFonts w:ascii="Times New Roman" w:hAnsi="Times New Roman" w:cs="Times New Roman"/>
        </w:rPr>
        <w:t>(</w:t>
      </w:r>
      <w:r w:rsidR="00A30051">
        <w:rPr>
          <w:rFonts w:ascii="Times New Roman" w:hAnsi="Times New Roman" w:cs="Times New Roman"/>
        </w:rPr>
        <w:t>c</w:t>
      </w:r>
      <w:r w:rsidRPr="007E7F91">
        <w:rPr>
          <w:rFonts w:ascii="Times New Roman" w:hAnsi="Times New Roman" w:cs="Times New Roman"/>
        </w:rPr>
        <w:t>)</w:t>
      </w:r>
      <w:r w:rsidRPr="007E7F91">
        <w:rPr>
          <w:rFonts w:ascii="Times New Roman" w:hAnsi="Times New Roman" w:cs="Times New Roman"/>
        </w:rPr>
        <w:tab/>
        <w:t>LL may enter dwelling unit at any time for protection or reservation of premises. LL may enter the dwelling uni</w:t>
      </w:r>
      <w:r w:rsidR="002E52A5">
        <w:rPr>
          <w:rFonts w:ascii="Times New Roman" w:hAnsi="Times New Roman" w:cs="Times New Roman"/>
        </w:rPr>
        <w:t xml:space="preserve">t upon reasonable notice to </w:t>
      </w:r>
      <w:r w:rsidRPr="007E7F91">
        <w:rPr>
          <w:rFonts w:ascii="Times New Roman" w:hAnsi="Times New Roman" w:cs="Times New Roman"/>
        </w:rPr>
        <w:t>T and at a reasonable time for the purpose of repair of the premises. Reasonable notice for the purpose of repairs is notice given at least 12 hours prior to entry. Reasonable time for the repair shall be between the hours of 7</w:t>
      </w:r>
      <w:r w:rsidR="00FD0B47">
        <w:rPr>
          <w:rFonts w:ascii="Times New Roman" w:hAnsi="Times New Roman" w:cs="Times New Roman"/>
        </w:rPr>
        <w:t xml:space="preserve">:30 a.m. and 8:00 p.m. </w:t>
      </w:r>
      <w:r w:rsidR="00A34727" w:rsidRPr="007E7F91">
        <w:rPr>
          <w:rFonts w:ascii="Times New Roman" w:hAnsi="Times New Roman" w:cs="Times New Roman"/>
        </w:rPr>
        <w:t>§</w:t>
      </w:r>
      <w:r w:rsidRPr="007E7F91">
        <w:rPr>
          <w:rFonts w:ascii="Times New Roman" w:hAnsi="Times New Roman" w:cs="Times New Roman"/>
        </w:rPr>
        <w:t xml:space="preserve"> 83.53(2)</w:t>
      </w:r>
      <w:r w:rsidR="00FD0B47">
        <w:rPr>
          <w:rFonts w:ascii="Times New Roman" w:hAnsi="Times New Roman" w:cs="Times New Roman"/>
        </w:rPr>
        <w:t>, Fla. Stat</w:t>
      </w:r>
      <w:r w:rsidRPr="007E7F91">
        <w:rPr>
          <w:rFonts w:ascii="Times New Roman" w:hAnsi="Times New Roman" w:cs="Times New Roman"/>
        </w:rPr>
        <w:t xml:space="preserve">. </w:t>
      </w:r>
    </w:p>
    <w:p w:rsidR="00464E7E" w:rsidRPr="007E7F91" w:rsidRDefault="00A30051" w:rsidP="00384A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Pr>
          <w:rFonts w:ascii="Times New Roman" w:hAnsi="Times New Roman" w:cs="Times New Roman"/>
        </w:rPr>
        <w:tab/>
        <w:t>2.</w:t>
      </w:r>
      <w:r w:rsidR="00FD0B47">
        <w:rPr>
          <w:rFonts w:ascii="Times New Roman" w:hAnsi="Times New Roman" w:cs="Times New Roman"/>
        </w:rPr>
        <w:tab/>
        <w:t xml:space="preserve">LL prohibited by </w:t>
      </w:r>
      <w:r w:rsidR="00102646" w:rsidRPr="007E7F91">
        <w:rPr>
          <w:rFonts w:ascii="Times New Roman" w:hAnsi="Times New Roman" w:cs="Times New Roman"/>
        </w:rPr>
        <w:t xml:space="preserve">§ </w:t>
      </w:r>
      <w:r w:rsidR="004E66A7" w:rsidRPr="007E7F91">
        <w:rPr>
          <w:rFonts w:ascii="Times New Roman" w:hAnsi="Times New Roman" w:cs="Times New Roman"/>
        </w:rPr>
        <w:t>83.67</w:t>
      </w:r>
      <w:r w:rsidR="00FD0B47">
        <w:rPr>
          <w:rFonts w:ascii="Times New Roman" w:hAnsi="Times New Roman" w:cs="Times New Roman"/>
        </w:rPr>
        <w:t>, Fla. Stat.,</w:t>
      </w:r>
      <w:r w:rsidR="004E66A7" w:rsidRPr="007E7F91">
        <w:rPr>
          <w:rFonts w:ascii="Times New Roman" w:hAnsi="Times New Roman" w:cs="Times New Roman"/>
        </w:rPr>
        <w:t xml:space="preserve"> from self</w:t>
      </w:r>
      <w:r w:rsidR="00384A06">
        <w:rPr>
          <w:rFonts w:ascii="Times New Roman" w:hAnsi="Times New Roman" w:cs="Times New Roman"/>
        </w:rPr>
        <w:t>-</w:t>
      </w:r>
      <w:r w:rsidR="004E66A7" w:rsidRPr="007E7F91">
        <w:rPr>
          <w:rFonts w:ascii="Times New Roman" w:hAnsi="Times New Roman" w:cs="Times New Roman"/>
        </w:rPr>
        <w:t>help; LL cannot</w:t>
      </w:r>
      <w:r w:rsidR="00464E7E" w:rsidRPr="007E7F91">
        <w:rPr>
          <w:rFonts w:ascii="Times New Roman" w:hAnsi="Times New Roman" w:cs="Times New Roman"/>
        </w:rPr>
        <w:t>:</w:t>
      </w:r>
    </w:p>
    <w:p w:rsidR="002E3D2C" w:rsidRPr="007E7F91" w:rsidRDefault="002474D8" w:rsidP="00384A06">
      <w:pPr>
        <w:widowControl/>
        <w:tabs>
          <w:tab w:val="left" w:pos="0"/>
          <w:tab w:val="left" w:pos="720"/>
          <w:tab w:val="left" w:pos="1440"/>
          <w:tab w:val="left" w:pos="4320"/>
          <w:tab w:val="left" w:pos="5040"/>
          <w:tab w:val="left" w:pos="5760"/>
          <w:tab w:val="left" w:pos="6480"/>
          <w:tab w:val="left" w:pos="7200"/>
          <w:tab w:val="left" w:pos="7920"/>
          <w:tab w:val="left" w:pos="8640"/>
          <w:tab w:val="left" w:pos="9360"/>
        </w:tabs>
        <w:spacing w:after="120" w:line="276" w:lineRule="auto"/>
        <w:ind w:left="2160"/>
        <w:jc w:val="both"/>
      </w:pPr>
      <w:r>
        <w:t>(a)</w:t>
      </w:r>
      <w:r w:rsidR="00617B9C">
        <w:t xml:space="preserve">        </w:t>
      </w:r>
      <w:r w:rsidR="004E66A7" w:rsidRPr="007E7F91">
        <w:t xml:space="preserve">Cause directly or indirectly the termination or interruption of any utility service furnished </w:t>
      </w:r>
      <w:r w:rsidR="00962183">
        <w:t>T</w:t>
      </w:r>
      <w:r w:rsidR="004E66A7" w:rsidRPr="007E7F91">
        <w:t xml:space="preserve">. Includes: utilities under the control of or paid </w:t>
      </w:r>
      <w:r w:rsidR="006508BD">
        <w:t xml:space="preserve">by LL. Examples of utilities </w:t>
      </w:r>
      <w:r w:rsidR="004E66A7" w:rsidRPr="007E7F91">
        <w:t>LL may not terminate include; heat, gas, water, electricity, garbage collection</w:t>
      </w:r>
      <w:r w:rsidR="00FD0B47">
        <w:t xml:space="preserve">, and refrigeration.  </w:t>
      </w:r>
      <w:r w:rsidR="00A34727" w:rsidRPr="007E7F91">
        <w:t>§</w:t>
      </w:r>
      <w:r w:rsidR="004E66A7" w:rsidRPr="007E7F91">
        <w:t xml:space="preserve"> 83.67(1)</w:t>
      </w:r>
      <w:r w:rsidR="00FD0B47">
        <w:t>, Fla. Stat</w:t>
      </w:r>
      <w:r w:rsidR="004E66A7" w:rsidRPr="007E7F91">
        <w:t xml:space="preserve">. </w:t>
      </w:r>
      <w:r w:rsidR="004E66A7" w:rsidRPr="002D79FF">
        <w:t>But see</w:t>
      </w:r>
      <w:r w:rsidR="002D79FF">
        <w:t>,</w:t>
      </w:r>
      <w:r w:rsidR="004E66A7" w:rsidRPr="007E7F91">
        <w:t xml:space="preserve"> </w:t>
      </w:r>
      <w:r w:rsidR="005068EA">
        <w:rPr>
          <w:u w:val="single"/>
        </w:rPr>
        <w:t xml:space="preserve">Badaraco v. </w:t>
      </w:r>
      <w:r w:rsidR="004E66A7" w:rsidRPr="007E7F91">
        <w:rPr>
          <w:u w:val="single"/>
        </w:rPr>
        <w:t xml:space="preserve">Suncoast Towers </w:t>
      </w:r>
      <w:r w:rsidR="005068EA">
        <w:rPr>
          <w:u w:val="single"/>
        </w:rPr>
        <w:t>V</w:t>
      </w:r>
      <w:r w:rsidR="004E66A7" w:rsidRPr="007E7F91">
        <w:rPr>
          <w:u w:val="single"/>
        </w:rPr>
        <w:t xml:space="preserve"> Associates</w:t>
      </w:r>
      <w:r w:rsidR="004E66A7" w:rsidRPr="007E7F91">
        <w:t>, 676 So. 2d 502 (Fla. 3d DCA 1996)</w:t>
      </w:r>
      <w:r w:rsidR="00152AA1" w:rsidRPr="007E7F91">
        <w:t xml:space="preserve"> which held that</w:t>
      </w:r>
      <w:r w:rsidR="002E3D2C" w:rsidRPr="007E7F91">
        <w:t xml:space="preserve">, in accord with legislative intent, </w:t>
      </w:r>
      <w:r w:rsidR="00152AA1" w:rsidRPr="007E7F91">
        <w:t>T could not recover statutory damages where LL’s temporary interruption</w:t>
      </w:r>
      <w:r w:rsidR="004E66A7" w:rsidRPr="007E7F91">
        <w:t xml:space="preserve"> of wat</w:t>
      </w:r>
      <w:r w:rsidR="00D8055F" w:rsidRPr="007E7F91">
        <w:t xml:space="preserve">er and elevator services </w:t>
      </w:r>
      <w:r w:rsidR="004E66A7" w:rsidRPr="007E7F91">
        <w:t>was due to LL</w:t>
      </w:r>
      <w:r w:rsidR="00EC564B" w:rsidRPr="007E7F91">
        <w:t>’</w:t>
      </w:r>
      <w:r w:rsidR="004E66A7" w:rsidRPr="007E7F91">
        <w:t>s general repairs and renovations to convert rental building into condominiums</w:t>
      </w:r>
      <w:r w:rsidR="002E3D2C" w:rsidRPr="007E7F91">
        <w:t xml:space="preserve"> and were not self-help or to evict.</w:t>
      </w:r>
    </w:p>
    <w:p w:rsidR="00464E7E" w:rsidRPr="007E7F91" w:rsidRDefault="002474D8" w:rsidP="00384A06">
      <w:pPr>
        <w:pStyle w:val="DefaultText"/>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(b)</w:t>
      </w:r>
      <w:r w:rsidR="00617B9C">
        <w:rPr>
          <w:rFonts w:ascii="Times New Roman" w:hAnsi="Times New Roman" w:cs="Times New Roman"/>
        </w:rPr>
        <w:tab/>
      </w:r>
      <w:r w:rsidR="004E66A7" w:rsidRPr="007E7F91">
        <w:rPr>
          <w:rFonts w:ascii="Times New Roman" w:hAnsi="Times New Roman" w:cs="Times New Roman"/>
        </w:rPr>
        <w:t>Change locks or use any boot</w:t>
      </w:r>
      <w:r w:rsidR="002D79FF">
        <w:rPr>
          <w:rFonts w:ascii="Times New Roman" w:hAnsi="Times New Roman" w:cs="Times New Roman"/>
        </w:rPr>
        <w:t>-</w:t>
      </w:r>
      <w:r w:rsidR="004E66A7" w:rsidRPr="007E7F91">
        <w:rPr>
          <w:rFonts w:ascii="Times New Roman" w:hAnsi="Times New Roman" w:cs="Times New Roman"/>
        </w:rPr>
        <w:t>lock or similar device.</w:t>
      </w:r>
    </w:p>
    <w:p w:rsidR="00464E7E" w:rsidRPr="007E7F91" w:rsidRDefault="002474D8" w:rsidP="00384A06">
      <w:pPr>
        <w:pStyle w:val="DefaultText"/>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(c)</w:t>
      </w:r>
      <w:r w:rsidR="00617B9C">
        <w:rPr>
          <w:rFonts w:ascii="Times New Roman" w:hAnsi="Times New Roman" w:cs="Times New Roman"/>
        </w:rPr>
        <w:tab/>
      </w:r>
      <w:r w:rsidR="004E66A7" w:rsidRPr="007E7F91">
        <w:rPr>
          <w:rFonts w:ascii="Times New Roman" w:hAnsi="Times New Roman" w:cs="Times New Roman"/>
        </w:rPr>
        <w:t>Remove outside doors, locks roof, walls, or windows except for maintenance, repair etc.</w:t>
      </w:r>
    </w:p>
    <w:p w:rsidR="004E66A7" w:rsidRPr="007E7F91" w:rsidRDefault="002474D8" w:rsidP="00384A06">
      <w:pPr>
        <w:pStyle w:val="DefaultText"/>
        <w:widowControl/>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(d)</w:t>
      </w:r>
      <w:r w:rsidR="00617B9C">
        <w:rPr>
          <w:rFonts w:ascii="Times New Roman" w:hAnsi="Times New Roman" w:cs="Times New Roman"/>
        </w:rPr>
        <w:tab/>
      </w:r>
      <w:r w:rsidR="004E66A7" w:rsidRPr="007E7F91">
        <w:rPr>
          <w:rFonts w:ascii="Times New Roman" w:hAnsi="Times New Roman" w:cs="Times New Roman"/>
        </w:rPr>
        <w:t>Remove personal property except after surrender, abandonment or a lawful eviction.</w:t>
      </w:r>
    </w:p>
    <w:p w:rsidR="002474D8" w:rsidRDefault="00617B9C" w:rsidP="00384A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t>C.</w:t>
      </w:r>
      <w:r>
        <w:rPr>
          <w:rFonts w:ascii="Times New Roman" w:hAnsi="Times New Roman" w:cs="Times New Roman"/>
        </w:rPr>
        <w:tab/>
      </w:r>
      <w:r w:rsidR="002474D8">
        <w:rPr>
          <w:rFonts w:ascii="Times New Roman" w:hAnsi="Times New Roman" w:cs="Times New Roman"/>
        </w:rPr>
        <w:t xml:space="preserve">The Tenant’s </w:t>
      </w:r>
      <w:r w:rsidR="004E66A7" w:rsidRPr="007E7F91">
        <w:rPr>
          <w:rFonts w:ascii="Times New Roman" w:hAnsi="Times New Roman" w:cs="Times New Roman"/>
        </w:rPr>
        <w:t>Remed</w:t>
      </w:r>
      <w:r w:rsidR="002474D8">
        <w:rPr>
          <w:rFonts w:ascii="Times New Roman" w:hAnsi="Times New Roman" w:cs="Times New Roman"/>
        </w:rPr>
        <w:t>ies</w:t>
      </w:r>
    </w:p>
    <w:p w:rsidR="004E66A7" w:rsidRPr="007E7F91" w:rsidRDefault="002474D8" w:rsidP="00384A0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t xml:space="preserve">In addition to termination of the lease and as a defense to a claim for eviction for nonpayment of rent, </w:t>
      </w:r>
      <w:r w:rsidR="005068EA">
        <w:rPr>
          <w:rFonts w:ascii="Times New Roman" w:hAnsi="Times New Roman" w:cs="Times New Roman"/>
        </w:rPr>
        <w:t>(</w:t>
      </w:r>
      <w:r w:rsidRPr="005068EA">
        <w:rPr>
          <w:rFonts w:ascii="Times New Roman" w:hAnsi="Times New Roman" w:cs="Times New Roman"/>
        </w:rPr>
        <w:t>see</w:t>
      </w:r>
      <w:r w:rsidR="005068EA">
        <w:rPr>
          <w:rFonts w:ascii="Times New Roman" w:hAnsi="Times New Roman" w:cs="Times New Roman"/>
        </w:rPr>
        <w:t>,</w:t>
      </w:r>
      <w:r w:rsidR="001A0319">
        <w:rPr>
          <w:rFonts w:ascii="Times New Roman" w:hAnsi="Times New Roman" w:cs="Times New Roman"/>
        </w:rPr>
        <w:t xml:space="preserve"> I</w:t>
      </w:r>
      <w:r>
        <w:rPr>
          <w:rFonts w:ascii="Times New Roman" w:hAnsi="Times New Roman" w:cs="Times New Roman"/>
        </w:rPr>
        <w:t xml:space="preserve">X. </w:t>
      </w:r>
      <w:r w:rsidRPr="002474D8">
        <w:rPr>
          <w:rFonts w:ascii="Times New Roman" w:hAnsi="Times New Roman" w:cs="Times New Roman"/>
          <w:u w:val="single"/>
        </w:rPr>
        <w:t>Defenses to Eviction</w:t>
      </w:r>
      <w:r>
        <w:rPr>
          <w:rFonts w:ascii="Times New Roman" w:hAnsi="Times New Roman" w:cs="Times New Roman"/>
        </w:rPr>
        <w:t xml:space="preserve">, </w:t>
      </w:r>
      <w:r w:rsidRPr="002474D8">
        <w:rPr>
          <w:rFonts w:ascii="Times New Roman" w:hAnsi="Times New Roman" w:cs="Times New Roman"/>
          <w:i/>
        </w:rPr>
        <w:t>supra</w:t>
      </w:r>
      <w:r w:rsidR="005068EA">
        <w:rPr>
          <w:rFonts w:ascii="Times New Roman" w:hAnsi="Times New Roman" w:cs="Times New Roman"/>
        </w:rPr>
        <w:t>)</w:t>
      </w:r>
      <w:r>
        <w:rPr>
          <w:rFonts w:ascii="Times New Roman" w:hAnsi="Times New Roman" w:cs="Times New Roman"/>
        </w:rPr>
        <w:t xml:space="preserve"> </w:t>
      </w:r>
      <w:r w:rsidR="00104573">
        <w:rPr>
          <w:rFonts w:ascii="Times New Roman" w:hAnsi="Times New Roman" w:cs="Times New Roman"/>
        </w:rPr>
        <w:t>LL</w:t>
      </w:r>
      <w:r w:rsidR="00384A06">
        <w:rPr>
          <w:rFonts w:ascii="Times New Roman" w:hAnsi="Times New Roman" w:cs="Times New Roman"/>
        </w:rPr>
        <w:t xml:space="preserve"> engag</w:t>
      </w:r>
      <w:r w:rsidR="005068EA">
        <w:rPr>
          <w:rFonts w:ascii="Times New Roman" w:hAnsi="Times New Roman" w:cs="Times New Roman"/>
        </w:rPr>
        <w:t>ing</w:t>
      </w:r>
      <w:r w:rsidR="00384A06">
        <w:rPr>
          <w:rFonts w:ascii="Times New Roman" w:hAnsi="Times New Roman" w:cs="Times New Roman"/>
        </w:rPr>
        <w:t xml:space="preserve"> in prohibited self-help </w:t>
      </w:r>
      <w:r w:rsidR="005068EA">
        <w:rPr>
          <w:rFonts w:ascii="Times New Roman" w:hAnsi="Times New Roman" w:cs="Times New Roman"/>
        </w:rPr>
        <w:t>may give rise to a cause of action for damages.</w:t>
      </w:r>
    </w:p>
    <w:p w:rsidR="004E66A7" w:rsidRPr="007E7F91" w:rsidRDefault="00617B9C" w:rsidP="00384A06">
      <w:pPr>
        <w:pStyle w:val="DefaultText"/>
        <w:widowControl/>
        <w:tabs>
          <w:tab w:val="left" w:pos="2160"/>
          <w:tab w:val="left" w:pos="2880"/>
          <w:tab w:val="left" w:pos="3420"/>
          <w:tab w:val="left" w:pos="4320"/>
          <w:tab w:val="left" w:pos="441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4E66A7" w:rsidRPr="007E7F91">
        <w:rPr>
          <w:rFonts w:ascii="Times New Roman" w:hAnsi="Times New Roman" w:cs="Times New Roman"/>
        </w:rPr>
        <w:t xml:space="preserve">LL </w:t>
      </w:r>
      <w:r w:rsidR="00384A06">
        <w:rPr>
          <w:rFonts w:ascii="Times New Roman" w:hAnsi="Times New Roman" w:cs="Times New Roman"/>
        </w:rPr>
        <w:t xml:space="preserve">is </w:t>
      </w:r>
      <w:r w:rsidR="004E66A7" w:rsidRPr="007E7F91">
        <w:rPr>
          <w:rFonts w:ascii="Times New Roman" w:hAnsi="Times New Roman" w:cs="Times New Roman"/>
        </w:rPr>
        <w:t>liable for actual and consequential damages or 3 months rent,</w:t>
      </w:r>
      <w:r>
        <w:rPr>
          <w:rFonts w:ascii="Times New Roman" w:hAnsi="Times New Roman" w:cs="Times New Roman"/>
        </w:rPr>
        <w:t xml:space="preserve"> </w:t>
      </w:r>
      <w:r w:rsidR="004E66A7" w:rsidRPr="007E7F91">
        <w:rPr>
          <w:rFonts w:ascii="Times New Roman" w:hAnsi="Times New Roman" w:cs="Times New Roman"/>
        </w:rPr>
        <w:t>whichever is greater, and costs, including attorney fees.</w:t>
      </w:r>
    </w:p>
    <w:p w:rsidR="004E66A7" w:rsidRPr="007E7F91" w:rsidRDefault="00617B9C" w:rsidP="00384A06">
      <w:pPr>
        <w:pStyle w:val="DefaultText"/>
        <w:widowControl/>
        <w:tabs>
          <w:tab w:val="left" w:pos="2160"/>
          <w:tab w:val="left" w:pos="2880"/>
          <w:tab w:val="left" w:pos="3420"/>
          <w:tab w:val="left" w:pos="4320"/>
          <w:tab w:val="left" w:pos="441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4E66A7" w:rsidRPr="007E7F91">
        <w:rPr>
          <w:rFonts w:ascii="Times New Roman" w:hAnsi="Times New Roman" w:cs="Times New Roman"/>
        </w:rPr>
        <w:t>Subsequent or repeated violations, which are not contemporaneous with the initial violation, shall be subject to separate awards of damages.</w:t>
      </w:r>
    </w:p>
    <w:p w:rsidR="004E66A7" w:rsidRPr="007E7F91" w:rsidRDefault="00617B9C" w:rsidP="00384A06">
      <w:pPr>
        <w:pStyle w:val="DefaultText"/>
        <w:widowControl/>
        <w:tabs>
          <w:tab w:val="left" w:pos="2160"/>
          <w:tab w:val="left" w:pos="2880"/>
          <w:tab w:val="left" w:pos="3420"/>
          <w:tab w:val="left" w:pos="4320"/>
          <w:tab w:val="left" w:pos="441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r>
      <w:r w:rsidR="004E66A7" w:rsidRPr="007E7F91">
        <w:rPr>
          <w:rFonts w:ascii="Times New Roman" w:hAnsi="Times New Roman" w:cs="Times New Roman"/>
        </w:rPr>
        <w:t>Punitive damages for self</w:t>
      </w:r>
      <w:r w:rsidR="00384A06">
        <w:rPr>
          <w:rFonts w:ascii="Times New Roman" w:hAnsi="Times New Roman" w:cs="Times New Roman"/>
        </w:rPr>
        <w:t>-</w:t>
      </w:r>
      <w:r w:rsidR="004E66A7" w:rsidRPr="007E7F91">
        <w:rPr>
          <w:rFonts w:ascii="Times New Roman" w:hAnsi="Times New Roman" w:cs="Times New Roman"/>
        </w:rPr>
        <w:t xml:space="preserve">help may be </w:t>
      </w:r>
      <w:r w:rsidR="00384A06">
        <w:rPr>
          <w:rFonts w:ascii="Times New Roman" w:hAnsi="Times New Roman" w:cs="Times New Roman"/>
        </w:rPr>
        <w:t>available</w:t>
      </w:r>
      <w:r w:rsidR="006508BD">
        <w:rPr>
          <w:rFonts w:ascii="Times New Roman" w:hAnsi="Times New Roman" w:cs="Times New Roman"/>
        </w:rPr>
        <w:t xml:space="preserve"> if</w:t>
      </w:r>
      <w:r w:rsidR="00384A06">
        <w:rPr>
          <w:rFonts w:ascii="Times New Roman" w:hAnsi="Times New Roman" w:cs="Times New Roman"/>
        </w:rPr>
        <w:t xml:space="preserve"> </w:t>
      </w:r>
      <w:r w:rsidR="004E66A7" w:rsidRPr="007E7F91">
        <w:rPr>
          <w:rFonts w:ascii="Times New Roman" w:hAnsi="Times New Roman" w:cs="Times New Roman"/>
        </w:rPr>
        <w:t>T can show self</w:t>
      </w:r>
      <w:r w:rsidR="00384A06">
        <w:rPr>
          <w:rFonts w:ascii="Times New Roman" w:hAnsi="Times New Roman" w:cs="Times New Roman"/>
        </w:rPr>
        <w:t>-h</w:t>
      </w:r>
      <w:r w:rsidR="004E66A7" w:rsidRPr="007E7F91">
        <w:rPr>
          <w:rFonts w:ascii="Times New Roman" w:hAnsi="Times New Roman" w:cs="Times New Roman"/>
        </w:rPr>
        <w:t>elp was done with fraud, actual malice, or deliberate violence or oppression, or when LL acts willfully or with such gross negligence as to indicate a wanton disregard of rights of others.</w:t>
      </w:r>
    </w:p>
    <w:p w:rsidR="00AA3C6E" w:rsidRDefault="00AA3C6E" w:rsidP="00637FA5">
      <w:pPr>
        <w:pStyle w:val="ListParagraph"/>
        <w:spacing w:line="276" w:lineRule="auto"/>
      </w:pPr>
    </w:p>
    <w:p w:rsidR="005820EC" w:rsidRPr="005820EC" w:rsidRDefault="005820EC" w:rsidP="00296708">
      <w:pPr>
        <w:spacing w:after="120" w:line="276" w:lineRule="auto"/>
        <w:jc w:val="both"/>
        <w:rPr>
          <w:color w:val="000000"/>
        </w:rPr>
      </w:pPr>
      <w:r>
        <w:rPr>
          <w:color w:val="000000"/>
        </w:rPr>
        <w:t>XV</w:t>
      </w:r>
      <w:r w:rsidR="00D5194B">
        <w:rPr>
          <w:color w:val="000000"/>
        </w:rPr>
        <w:t>I</w:t>
      </w:r>
      <w:r>
        <w:rPr>
          <w:color w:val="000000"/>
        </w:rPr>
        <w:t>.</w:t>
      </w:r>
      <w:r>
        <w:rPr>
          <w:color w:val="000000"/>
        </w:rPr>
        <w:tab/>
      </w:r>
      <w:r w:rsidRPr="005820EC">
        <w:rPr>
          <w:color w:val="000000"/>
          <w:u w:val="single"/>
        </w:rPr>
        <w:t>TERMINATION BY MEMBER OF ARMED SERVICES</w:t>
      </w:r>
    </w:p>
    <w:p w:rsidR="005820EC" w:rsidRPr="005820EC" w:rsidRDefault="0019218D" w:rsidP="005D6CE4">
      <w:pPr>
        <w:numPr>
          <w:ilvl w:val="0"/>
          <w:numId w:val="8"/>
        </w:numPr>
        <w:spacing w:after="120" w:line="276" w:lineRule="auto"/>
        <w:jc w:val="both"/>
        <w:rPr>
          <w:color w:val="000000"/>
        </w:rPr>
      </w:pPr>
      <w:r>
        <w:rPr>
          <w:color w:val="000000"/>
        </w:rPr>
        <w:t xml:space="preserve">Pursuant to </w:t>
      </w:r>
      <w:r w:rsidRPr="0019218D">
        <w:rPr>
          <w:color w:val="000000"/>
        </w:rPr>
        <w:t>§ 83.682, Fla. Stat.</w:t>
      </w:r>
      <w:r>
        <w:rPr>
          <w:color w:val="000000"/>
        </w:rPr>
        <w:t>, a</w:t>
      </w:r>
      <w:r w:rsidR="005820EC" w:rsidRPr="006C1779">
        <w:rPr>
          <w:color w:val="000000"/>
        </w:rPr>
        <w:t>ny service</w:t>
      </w:r>
      <w:r w:rsidR="005820EC" w:rsidRPr="005820EC">
        <w:rPr>
          <w:color w:val="000000"/>
        </w:rPr>
        <w:t xml:space="preserve"> </w:t>
      </w:r>
      <w:r w:rsidR="005820EC" w:rsidRPr="006C1779">
        <w:rPr>
          <w:color w:val="000000"/>
        </w:rPr>
        <w:t xml:space="preserve">member may terminate his or her rental agreement </w:t>
      </w:r>
      <w:r w:rsidR="006508BD">
        <w:rPr>
          <w:color w:val="000000"/>
        </w:rPr>
        <w:t xml:space="preserve">upon 30 </w:t>
      </w:r>
      <w:r w:rsidR="002E52A5">
        <w:rPr>
          <w:color w:val="000000"/>
        </w:rPr>
        <w:t>days’ notice</w:t>
      </w:r>
      <w:r w:rsidR="006508BD">
        <w:rPr>
          <w:color w:val="000000"/>
        </w:rPr>
        <w:t xml:space="preserve"> if </w:t>
      </w:r>
      <w:r w:rsidR="005820EC" w:rsidRPr="005820EC">
        <w:rPr>
          <w:color w:val="000000"/>
        </w:rPr>
        <w:t>T is:</w:t>
      </w:r>
    </w:p>
    <w:p w:rsidR="005820EC" w:rsidRPr="005820EC" w:rsidRDefault="005820EC" w:rsidP="005D6CE4">
      <w:pPr>
        <w:pStyle w:val="ListParagraph"/>
        <w:widowControl/>
        <w:numPr>
          <w:ilvl w:val="0"/>
          <w:numId w:val="7"/>
        </w:numPr>
        <w:autoSpaceDE/>
        <w:autoSpaceDN/>
        <w:adjustRightInd/>
        <w:spacing w:after="120" w:line="276" w:lineRule="auto"/>
        <w:ind w:left="1800"/>
        <w:contextualSpacing/>
        <w:jc w:val="both"/>
        <w:rPr>
          <w:color w:val="000000"/>
        </w:rPr>
      </w:pPr>
      <w:bookmarkStart w:id="11" w:name="I247CBE009F5E11DDBF87D3D151943A8E"/>
      <w:bookmarkStart w:id="12" w:name="I247AE9429F5E11DDBF87D3D151943A8E"/>
      <w:bookmarkStart w:id="13" w:name="SP;9f800000f2221"/>
      <w:bookmarkEnd w:id="11"/>
      <w:bookmarkEnd w:id="12"/>
      <w:bookmarkEnd w:id="13"/>
      <w:r w:rsidRPr="005820EC">
        <w:rPr>
          <w:color w:val="000000"/>
        </w:rPr>
        <w:t>ordered to move 35 miles or more from the location of the rental premises, provided such orders are for a period of at least 60 days;</w:t>
      </w:r>
    </w:p>
    <w:p w:rsidR="005820EC" w:rsidRPr="005820EC" w:rsidRDefault="005820EC" w:rsidP="005D6CE4">
      <w:pPr>
        <w:pStyle w:val="ListParagraph"/>
        <w:widowControl/>
        <w:numPr>
          <w:ilvl w:val="0"/>
          <w:numId w:val="7"/>
        </w:numPr>
        <w:autoSpaceDE/>
        <w:autoSpaceDN/>
        <w:adjustRightInd/>
        <w:spacing w:after="120" w:line="276" w:lineRule="auto"/>
        <w:ind w:left="1800"/>
        <w:contextualSpacing/>
        <w:jc w:val="both"/>
        <w:rPr>
          <w:color w:val="000000"/>
        </w:rPr>
      </w:pPr>
      <w:bookmarkStart w:id="14" w:name="I247D33309F5E11DDBF87D3D151943A8E"/>
      <w:bookmarkStart w:id="15" w:name="I247AE9439F5E11DDBF87D3D151943A8E"/>
      <w:bookmarkStart w:id="16" w:name="SP;a20b0000590b0"/>
      <w:bookmarkEnd w:id="14"/>
      <w:bookmarkEnd w:id="15"/>
      <w:bookmarkEnd w:id="16"/>
      <w:r w:rsidRPr="005820EC">
        <w:rPr>
          <w:color w:val="000000"/>
        </w:rPr>
        <w:t xml:space="preserve">prematurely or involuntarily discharged from active duty </w:t>
      </w:r>
    </w:p>
    <w:p w:rsidR="005820EC" w:rsidRPr="005820EC" w:rsidRDefault="005820EC" w:rsidP="005D6CE4">
      <w:pPr>
        <w:pStyle w:val="ListParagraph"/>
        <w:widowControl/>
        <w:numPr>
          <w:ilvl w:val="0"/>
          <w:numId w:val="7"/>
        </w:numPr>
        <w:autoSpaceDE/>
        <w:autoSpaceDN/>
        <w:adjustRightInd/>
        <w:spacing w:after="120" w:line="276" w:lineRule="auto"/>
        <w:ind w:left="1800"/>
        <w:contextualSpacing/>
        <w:jc w:val="both"/>
        <w:rPr>
          <w:color w:val="000000"/>
        </w:rPr>
      </w:pPr>
      <w:r w:rsidRPr="005820EC">
        <w:rPr>
          <w:color w:val="000000"/>
        </w:rPr>
        <w:t>required to move into government quarters</w:t>
      </w:r>
    </w:p>
    <w:p w:rsidR="005820EC" w:rsidRPr="005820EC" w:rsidRDefault="005820EC" w:rsidP="005D6CE4">
      <w:pPr>
        <w:numPr>
          <w:ilvl w:val="0"/>
          <w:numId w:val="8"/>
        </w:numPr>
        <w:spacing w:after="120" w:line="276" w:lineRule="auto"/>
        <w:ind w:left="1080"/>
        <w:jc w:val="both"/>
        <w:rPr>
          <w:color w:val="000000"/>
        </w:rPr>
      </w:pPr>
      <w:r w:rsidRPr="005820EC">
        <w:rPr>
          <w:color w:val="000000"/>
        </w:rPr>
        <w:t>The notice is required to be a copy of the orders or verification from the commanding officer</w:t>
      </w:r>
    </w:p>
    <w:p w:rsidR="005820EC" w:rsidRPr="006C1779" w:rsidRDefault="005820EC" w:rsidP="005D6CE4">
      <w:pPr>
        <w:numPr>
          <w:ilvl w:val="0"/>
          <w:numId w:val="8"/>
        </w:numPr>
        <w:spacing w:after="120" w:line="276" w:lineRule="auto"/>
        <w:ind w:left="1080"/>
        <w:jc w:val="both"/>
        <w:rPr>
          <w:color w:val="000000"/>
        </w:rPr>
      </w:pPr>
      <w:r w:rsidRPr="005820EC">
        <w:rPr>
          <w:color w:val="000000"/>
        </w:rPr>
        <w:t xml:space="preserve">The rent is prorated for the notice period but the service member is not liable for </w:t>
      </w:r>
      <w:r w:rsidR="00AA3C6E">
        <w:rPr>
          <w:color w:val="000000"/>
        </w:rPr>
        <w:t xml:space="preserve">liquidated or </w:t>
      </w:r>
      <w:r w:rsidRPr="005820EC">
        <w:rPr>
          <w:color w:val="000000"/>
        </w:rPr>
        <w:t>other damages due to early termination</w:t>
      </w:r>
    </w:p>
    <w:p w:rsidR="007F7282" w:rsidRDefault="007F7282" w:rsidP="00340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pPr>
    </w:p>
    <w:p w:rsidR="004E66A7" w:rsidRPr="007E7F91" w:rsidRDefault="00347F7E" w:rsidP="00340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9450"/>
        </w:tabs>
        <w:spacing w:after="120" w:line="276" w:lineRule="auto"/>
        <w:jc w:val="both"/>
      </w:pPr>
      <w:r w:rsidRPr="007E7F91">
        <w:t>X</w:t>
      </w:r>
      <w:r w:rsidR="00E5083E" w:rsidRPr="007E7F91">
        <w:t>V</w:t>
      </w:r>
      <w:r w:rsidR="005820EC">
        <w:t>I</w:t>
      </w:r>
      <w:r w:rsidR="001501A7">
        <w:t>I</w:t>
      </w:r>
      <w:r w:rsidRPr="007E7F91">
        <w:t xml:space="preserve">. </w:t>
      </w:r>
      <w:r w:rsidR="00E5083E" w:rsidRPr="007E7F91">
        <w:tab/>
      </w:r>
      <w:r w:rsidR="000F2201" w:rsidRPr="007E7F91">
        <w:rPr>
          <w:u w:val="single"/>
        </w:rPr>
        <w:t>RIGHT OF ACTION FOR DAMAGES</w:t>
      </w:r>
    </w:p>
    <w:p w:rsidR="004E66A7" w:rsidRDefault="000F12E8"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spacing w:after="120" w:line="276" w:lineRule="auto"/>
        <w:ind w:left="720" w:right="0"/>
        <w:jc w:val="both"/>
        <w:rPr>
          <w:rFonts w:ascii="Times New Roman" w:hAnsi="Times New Roman" w:cs="Times New Roman"/>
        </w:rPr>
      </w:pPr>
      <w:r>
        <w:rPr>
          <w:rFonts w:ascii="Times New Roman" w:hAnsi="Times New Roman" w:cs="Times New Roman"/>
        </w:rPr>
        <w:tab/>
      </w:r>
      <w:r w:rsidR="0019218D">
        <w:rPr>
          <w:rFonts w:ascii="Times New Roman" w:hAnsi="Times New Roman" w:cs="Times New Roman"/>
        </w:rPr>
        <w:t xml:space="preserve">In accordance with </w:t>
      </w:r>
      <w:r w:rsidR="0019218D" w:rsidRPr="0019218D">
        <w:rPr>
          <w:rFonts w:ascii="Times New Roman" w:hAnsi="Times New Roman" w:cs="Times New Roman"/>
        </w:rPr>
        <w:t>§ 83.55, Fla. Stat</w:t>
      </w:r>
      <w:r w:rsidR="0019218D">
        <w:rPr>
          <w:rFonts w:ascii="Times New Roman" w:hAnsi="Times New Roman" w:cs="Times New Roman"/>
        </w:rPr>
        <w:t>, i</w:t>
      </w:r>
      <w:r w:rsidR="004E66A7" w:rsidRPr="007E7F91">
        <w:rPr>
          <w:rFonts w:ascii="Times New Roman" w:hAnsi="Times New Roman" w:cs="Times New Roman"/>
        </w:rPr>
        <w:t xml:space="preserve">f either </w:t>
      </w:r>
      <w:r w:rsidR="00104573">
        <w:rPr>
          <w:rFonts w:ascii="Times New Roman" w:hAnsi="Times New Roman" w:cs="Times New Roman"/>
        </w:rPr>
        <w:t>LL</w:t>
      </w:r>
      <w:r w:rsidR="004E66A7" w:rsidRPr="007E7F91">
        <w:rPr>
          <w:rFonts w:ascii="Times New Roman" w:hAnsi="Times New Roman" w:cs="Times New Roman"/>
        </w:rPr>
        <w:t xml:space="preserve"> or </w:t>
      </w:r>
      <w:r w:rsidR="00962183">
        <w:rPr>
          <w:rFonts w:ascii="Times New Roman" w:hAnsi="Times New Roman" w:cs="Times New Roman"/>
        </w:rPr>
        <w:t>T</w:t>
      </w:r>
      <w:r w:rsidR="004E66A7" w:rsidRPr="007E7F91">
        <w:rPr>
          <w:rFonts w:ascii="Times New Roman" w:hAnsi="Times New Roman" w:cs="Times New Roman"/>
        </w:rPr>
        <w:t xml:space="preserve"> fails to comply with the requirements of the rental agreement or this part, the aggrieved party may recover the damages caused by the non-compliance.</w:t>
      </w:r>
    </w:p>
    <w:p w:rsidR="00E93474" w:rsidRPr="00E93474" w:rsidRDefault="00E93474" w:rsidP="00340EB0">
      <w:pPr>
        <w:widowControl/>
        <w:spacing w:after="120" w:line="276" w:lineRule="auto"/>
        <w:ind w:left="720" w:firstLine="720"/>
        <w:jc w:val="both"/>
      </w:pPr>
      <w:r w:rsidRPr="00E93474">
        <w:t xml:space="preserve">Pursuant to Chapter 2013-136 of the Laws of Florida, effective July 1, 2013, </w:t>
      </w:r>
      <w:r w:rsidR="0032732E">
        <w:t xml:space="preserve">section </w:t>
      </w:r>
      <w:r w:rsidRPr="00E93474">
        <w:t>83.54 is amended to reads as follows:</w:t>
      </w:r>
    </w:p>
    <w:p w:rsidR="009F7AEF" w:rsidRPr="00E93474" w:rsidRDefault="00F84436" w:rsidP="00340EB0">
      <w:pPr>
        <w:widowControl/>
        <w:spacing w:after="120" w:line="276" w:lineRule="auto"/>
        <w:ind w:left="1440"/>
        <w:rPr>
          <w:rFonts w:ascii="NewCenturySchlbkLTStd-Roman" w:hAnsi="NewCenturySchlbkLTStd-Roman" w:cs="NewCenturySchlbkLTStd-Roman"/>
        </w:rPr>
      </w:pPr>
      <w:r w:rsidRPr="00E93474">
        <w:rPr>
          <w:rFonts w:ascii="NewCenturySchlbkLTStd-Roman" w:hAnsi="NewCenturySchlbkLTStd-Roman" w:cs="NewCenturySchlbkLTStd-Roman"/>
        </w:rPr>
        <w:t>83.54 Enforcement of rights and duties; civil action; criminal offenses</w:t>
      </w:r>
      <w:r w:rsidR="009F7AEF">
        <w:rPr>
          <w:rFonts w:ascii="NewCenturySchlbkLTStd-Roman" w:hAnsi="NewCenturySchlbkLTStd-Roman" w:cs="NewCenturySchlbkLTStd-Roman"/>
        </w:rPr>
        <w:t xml:space="preserve"> –</w:t>
      </w:r>
    </w:p>
    <w:p w:rsidR="00F84436" w:rsidRPr="00E93474" w:rsidRDefault="00F84436" w:rsidP="00340EB0">
      <w:pPr>
        <w:widowControl/>
        <w:spacing w:after="120" w:line="276" w:lineRule="auto"/>
        <w:ind w:left="1440"/>
        <w:jc w:val="both"/>
        <w:rPr>
          <w:rFonts w:ascii="NewCenturySchlbkLTStd-Roman" w:hAnsi="NewCenturySchlbkLTStd-Roman" w:cs="NewCenturySchlbkLTStd-Roman"/>
        </w:rPr>
      </w:pPr>
      <w:r w:rsidRPr="00E93474">
        <w:rPr>
          <w:rFonts w:ascii="NewCenturySchlbkLTStd-Roman" w:hAnsi="NewCenturySchlbkLTStd-Roman" w:cs="NewCenturySchlbkLTStd-Roman"/>
        </w:rPr>
        <w:t>Any right or duty declared in this part is enforceable by civil action. A right or</w:t>
      </w:r>
      <w:r w:rsidR="00E95A83" w:rsidRPr="00E93474">
        <w:rPr>
          <w:rFonts w:ascii="NewCenturySchlbkLTStd-Roman" w:hAnsi="NewCenturySchlbkLTStd-Roman" w:cs="NewCenturySchlbkLTStd-Roman"/>
        </w:rPr>
        <w:t xml:space="preserve"> </w:t>
      </w:r>
      <w:r w:rsidRPr="00E93474">
        <w:rPr>
          <w:rFonts w:ascii="NewCenturySchlbkLTStd-Roman" w:hAnsi="NewCenturySchlbkLTStd-Roman" w:cs="NewCenturySchlbkLTStd-Roman"/>
        </w:rPr>
        <w:t>duty enforced by civil action under this section does not preclude prosecution</w:t>
      </w:r>
      <w:r w:rsidR="00E95A83" w:rsidRPr="00E93474">
        <w:rPr>
          <w:rFonts w:ascii="NewCenturySchlbkLTStd-Roman" w:hAnsi="NewCenturySchlbkLTStd-Roman" w:cs="NewCenturySchlbkLTStd-Roman"/>
        </w:rPr>
        <w:t xml:space="preserve"> </w:t>
      </w:r>
      <w:r w:rsidRPr="00E93474">
        <w:rPr>
          <w:rFonts w:ascii="NewCenturySchlbkLTStd-Roman" w:hAnsi="NewCenturySchlbkLTStd-Roman" w:cs="NewCenturySchlbkLTStd-Roman"/>
        </w:rPr>
        <w:t xml:space="preserve">for a criminal offense related to the lease or leased </w:t>
      </w:r>
      <w:r w:rsidR="00E95A83" w:rsidRPr="00E93474">
        <w:rPr>
          <w:rFonts w:ascii="NewCenturySchlbkLTStd-Roman" w:hAnsi="NewCenturySchlbkLTStd-Roman" w:cs="NewCenturySchlbkLTStd-Roman"/>
        </w:rPr>
        <w:t>p</w:t>
      </w:r>
      <w:r w:rsidRPr="00E93474">
        <w:rPr>
          <w:rFonts w:ascii="NewCenturySchlbkLTStd-Roman" w:hAnsi="NewCenturySchlbkLTStd-Roman" w:cs="NewCenturySchlbkLTStd-Roman"/>
        </w:rPr>
        <w:t>roperty.</w:t>
      </w:r>
    </w:p>
    <w:p w:rsidR="00E95A83" w:rsidRPr="000F12E8" w:rsidRDefault="00E95A83" w:rsidP="00340EB0">
      <w:pPr>
        <w:widowControl/>
        <w:spacing w:after="120" w:line="276" w:lineRule="auto"/>
        <w:ind w:left="720" w:firstLine="720"/>
        <w:jc w:val="both"/>
      </w:pPr>
      <w:r w:rsidRPr="00E93474">
        <w:t xml:space="preserve">The change clarifies that a criminal prosecution including, </w:t>
      </w:r>
      <w:r w:rsidRPr="000F12E8">
        <w:t xml:space="preserve">without limitation, a charge of criminal mischief, may be lodged as a result of violation by landlords and tenants.  It may also permit a landlord or tenant to threaten the other party with such prosecution without being committing actionable extortion.   </w:t>
      </w:r>
    </w:p>
    <w:p w:rsidR="005F3760" w:rsidRPr="000F12E8" w:rsidRDefault="004E66A7"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0F12E8">
        <w:rPr>
          <w:rFonts w:ascii="Times New Roman" w:hAnsi="Times New Roman" w:cs="Times New Roman"/>
        </w:rPr>
        <w:t>A.</w:t>
      </w:r>
      <w:r w:rsidRPr="000F12E8">
        <w:rPr>
          <w:rFonts w:ascii="Times New Roman" w:hAnsi="Times New Roman" w:cs="Times New Roman"/>
        </w:rPr>
        <w:tab/>
      </w:r>
      <w:r w:rsidR="000D3652" w:rsidRPr="000F12E8">
        <w:rPr>
          <w:rFonts w:ascii="Times New Roman" w:hAnsi="Times New Roman" w:cs="Times New Roman"/>
        </w:rPr>
        <w:t xml:space="preserve">Service and Pleading Requirements </w:t>
      </w:r>
    </w:p>
    <w:p w:rsidR="004E66A7" w:rsidRPr="007E7F91" w:rsidRDefault="005F3760"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7E7F91">
        <w:rPr>
          <w:rFonts w:ascii="Times New Roman" w:hAnsi="Times New Roman" w:cs="Times New Roman"/>
        </w:rPr>
        <w:tab/>
        <w:t>1.</w:t>
      </w:r>
      <w:r w:rsidRPr="007E7F91">
        <w:rPr>
          <w:rFonts w:ascii="Times New Roman" w:hAnsi="Times New Roman" w:cs="Times New Roman"/>
        </w:rPr>
        <w:tab/>
      </w:r>
      <w:r w:rsidR="00347F7E" w:rsidRPr="007E7F91">
        <w:rPr>
          <w:rFonts w:ascii="Times New Roman" w:hAnsi="Times New Roman" w:cs="Times New Roman"/>
        </w:rPr>
        <w:t>Complaint must seek damages</w:t>
      </w:r>
      <w:r w:rsidR="004E66A7" w:rsidRPr="007E7F91">
        <w:rPr>
          <w:rFonts w:ascii="Times New Roman" w:hAnsi="Times New Roman" w:cs="Times New Roman"/>
        </w:rPr>
        <w:t>.  See</w:t>
      </w:r>
      <w:r w:rsidR="005068EA">
        <w:rPr>
          <w:rFonts w:ascii="Times New Roman" w:hAnsi="Times New Roman" w:cs="Times New Roman"/>
        </w:rPr>
        <w:t>,</w:t>
      </w:r>
      <w:r w:rsidR="004E66A7" w:rsidRPr="007E7F91">
        <w:rPr>
          <w:rFonts w:ascii="Times New Roman" w:hAnsi="Times New Roman" w:cs="Times New Roman"/>
        </w:rPr>
        <w:t xml:space="preserve"> </w:t>
      </w:r>
      <w:r w:rsidR="004E66A7" w:rsidRPr="007E7F91">
        <w:rPr>
          <w:rFonts w:ascii="Times New Roman" w:hAnsi="Times New Roman" w:cs="Times New Roman"/>
          <w:u w:val="single"/>
        </w:rPr>
        <w:t>Antoniadis v. Earca, N.U.</w:t>
      </w:r>
      <w:r w:rsidR="00047983">
        <w:rPr>
          <w:rFonts w:ascii="Times New Roman" w:hAnsi="Times New Roman" w:cs="Times New Roman"/>
        </w:rPr>
        <w:t>, 442 So. 2d 1001 (Fla. 3</w:t>
      </w:r>
      <w:r w:rsidR="004E66A7" w:rsidRPr="007E7F91">
        <w:rPr>
          <w:rFonts w:ascii="Times New Roman" w:hAnsi="Times New Roman" w:cs="Times New Roman"/>
        </w:rPr>
        <w:t xml:space="preserve">d DCA 1983).  </w:t>
      </w:r>
      <w:r w:rsidR="00472E51" w:rsidRPr="007E7F91">
        <w:rPr>
          <w:rFonts w:ascii="Times New Roman" w:hAnsi="Times New Roman" w:cs="Times New Roman"/>
        </w:rPr>
        <w:t xml:space="preserve">Or issue may be tried by implied consent if no </w:t>
      </w:r>
      <w:r w:rsidR="00472E51" w:rsidRPr="007E7F91">
        <w:rPr>
          <w:rFonts w:ascii="Times New Roman" w:hAnsi="Times New Roman" w:cs="Times New Roman"/>
        </w:rPr>
        <w:lastRenderedPageBreak/>
        <w:t xml:space="preserve">unfair prejudice created thereby. </w:t>
      </w:r>
      <w:r w:rsidR="004E66A7" w:rsidRPr="007E7F91">
        <w:rPr>
          <w:rFonts w:ascii="Times New Roman" w:hAnsi="Times New Roman" w:cs="Times New Roman"/>
          <w:u w:val="single"/>
        </w:rPr>
        <w:t>Smith v. Mogelvang</w:t>
      </w:r>
      <w:r w:rsidR="00047983">
        <w:rPr>
          <w:rFonts w:ascii="Times New Roman" w:hAnsi="Times New Roman" w:cs="Times New Roman"/>
        </w:rPr>
        <w:t>, 432 So. 2d 119 (Fla. 2</w:t>
      </w:r>
      <w:r w:rsidR="004E66A7" w:rsidRPr="007E7F91">
        <w:rPr>
          <w:rFonts w:ascii="Times New Roman" w:hAnsi="Times New Roman" w:cs="Times New Roman"/>
        </w:rPr>
        <w:t xml:space="preserve">d DCA 1983). </w:t>
      </w:r>
    </w:p>
    <w:p w:rsidR="004E66A7" w:rsidRPr="007E7F91" w:rsidRDefault="0079407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hanging="720"/>
        <w:jc w:val="both"/>
        <w:rPr>
          <w:rFonts w:ascii="Times New Roman" w:hAnsi="Times New Roman" w:cs="Times New Roman"/>
        </w:rPr>
      </w:pPr>
      <w:r>
        <w:rPr>
          <w:rFonts w:ascii="Times New Roman" w:hAnsi="Times New Roman" w:cs="Times New Roman"/>
        </w:rPr>
        <w:tab/>
      </w:r>
      <w:r w:rsidR="005F3760" w:rsidRPr="007E7F91">
        <w:rPr>
          <w:rFonts w:ascii="Times New Roman" w:hAnsi="Times New Roman" w:cs="Times New Roman"/>
        </w:rPr>
        <w:t>a</w:t>
      </w:r>
      <w:r w:rsidR="004E66A7" w:rsidRPr="007E7F91">
        <w:rPr>
          <w:rFonts w:ascii="Times New Roman" w:hAnsi="Times New Roman" w:cs="Times New Roman"/>
        </w:rPr>
        <w:t>.</w:t>
      </w:r>
      <w:r w:rsidR="004E66A7" w:rsidRPr="007E7F91">
        <w:rPr>
          <w:rFonts w:ascii="Times New Roman" w:hAnsi="Times New Roman" w:cs="Times New Roman"/>
        </w:rPr>
        <w:tab/>
      </w:r>
      <w:r w:rsidR="004E66A7" w:rsidRPr="00805381">
        <w:rPr>
          <w:rFonts w:ascii="Times New Roman" w:hAnsi="Times New Roman" w:cs="Times New Roman"/>
        </w:rPr>
        <w:t>But see</w:t>
      </w:r>
      <w:r w:rsidR="00805381">
        <w:rPr>
          <w:rFonts w:ascii="Times New Roman" w:hAnsi="Times New Roman" w:cs="Times New Roman"/>
        </w:rPr>
        <w:t xml:space="preserve">, </w:t>
      </w:r>
      <w:r w:rsidR="00102646" w:rsidRPr="007E7F91">
        <w:rPr>
          <w:rFonts w:ascii="Times New Roman" w:hAnsi="Times New Roman" w:cs="Times New Roman"/>
        </w:rPr>
        <w:t>§</w:t>
      </w:r>
      <w:r w:rsidR="00555EFC" w:rsidRPr="007E7F91">
        <w:rPr>
          <w:rFonts w:ascii="Times New Roman" w:hAnsi="Times New Roman" w:cs="Times New Roman"/>
        </w:rPr>
        <w:t xml:space="preserve"> </w:t>
      </w:r>
      <w:r w:rsidR="004E66A7" w:rsidRPr="007E7F91">
        <w:rPr>
          <w:rFonts w:ascii="Times New Roman" w:hAnsi="Times New Roman" w:cs="Times New Roman"/>
        </w:rPr>
        <w:t>83.61</w:t>
      </w:r>
      <w:r w:rsidR="00805381">
        <w:rPr>
          <w:rFonts w:ascii="Times New Roman" w:hAnsi="Times New Roman" w:cs="Times New Roman"/>
        </w:rPr>
        <w:t>, Fla.</w:t>
      </w:r>
      <w:r w:rsidR="006614EF">
        <w:rPr>
          <w:rFonts w:ascii="Times New Roman" w:hAnsi="Times New Roman" w:cs="Times New Roman"/>
        </w:rPr>
        <w:t xml:space="preserve"> </w:t>
      </w:r>
      <w:r w:rsidR="00805381">
        <w:rPr>
          <w:rFonts w:ascii="Times New Roman" w:hAnsi="Times New Roman" w:cs="Times New Roman"/>
        </w:rPr>
        <w:t>Stat.,</w:t>
      </w:r>
      <w:r w:rsidR="004E66A7" w:rsidRPr="007E7F91">
        <w:rPr>
          <w:rFonts w:ascii="Times New Roman" w:hAnsi="Times New Roman" w:cs="Times New Roman"/>
        </w:rPr>
        <w:t xml:space="preserve"> suggesting damages may arise from possession claim and </w:t>
      </w:r>
      <w:r w:rsidR="00102646" w:rsidRPr="007E7F91">
        <w:rPr>
          <w:rFonts w:ascii="Times New Roman" w:hAnsi="Times New Roman" w:cs="Times New Roman"/>
        </w:rPr>
        <w:t>§</w:t>
      </w:r>
      <w:r w:rsidR="00555EFC" w:rsidRPr="007E7F91">
        <w:rPr>
          <w:rFonts w:ascii="Times New Roman" w:hAnsi="Times New Roman" w:cs="Times New Roman"/>
        </w:rPr>
        <w:t xml:space="preserve"> </w:t>
      </w:r>
      <w:r w:rsidR="004E66A7" w:rsidRPr="007E7F91">
        <w:rPr>
          <w:rFonts w:ascii="Times New Roman" w:hAnsi="Times New Roman" w:cs="Times New Roman"/>
        </w:rPr>
        <w:t>83.625</w:t>
      </w:r>
      <w:r w:rsidR="00805381">
        <w:rPr>
          <w:rFonts w:ascii="Times New Roman" w:hAnsi="Times New Roman" w:cs="Times New Roman"/>
        </w:rPr>
        <w:t>, Fla.</w:t>
      </w:r>
      <w:r w:rsidR="006614EF">
        <w:rPr>
          <w:rFonts w:ascii="Times New Roman" w:hAnsi="Times New Roman" w:cs="Times New Roman"/>
        </w:rPr>
        <w:t xml:space="preserve"> </w:t>
      </w:r>
      <w:r w:rsidR="00805381">
        <w:rPr>
          <w:rFonts w:ascii="Times New Roman" w:hAnsi="Times New Roman" w:cs="Times New Roman"/>
        </w:rPr>
        <w:t>Stat.,</w:t>
      </w:r>
      <w:r w:rsidR="004E66A7" w:rsidRPr="007E7F91">
        <w:rPr>
          <w:rFonts w:ascii="Times New Roman" w:hAnsi="Times New Roman" w:cs="Times New Roman"/>
        </w:rPr>
        <w:t xml:space="preserve"> requiring compliance with the Florida Rules of Civil Procedure.  F</w:t>
      </w:r>
      <w:r w:rsidR="00E0214A">
        <w:rPr>
          <w:rFonts w:ascii="Times New Roman" w:hAnsi="Times New Roman" w:cs="Times New Roman"/>
        </w:rPr>
        <w:t xml:space="preserve">lorida Rule of Civil Procedure </w:t>
      </w:r>
      <w:r w:rsidR="004E66A7" w:rsidRPr="007E7F91">
        <w:rPr>
          <w:rFonts w:ascii="Times New Roman" w:hAnsi="Times New Roman" w:cs="Times New Roman"/>
        </w:rPr>
        <w:t xml:space="preserve">1.110(b) requires, </w:t>
      </w:r>
      <w:r w:rsidR="008A00C7" w:rsidRPr="007E7F91">
        <w:rPr>
          <w:rFonts w:ascii="Times New Roman" w:hAnsi="Times New Roman" w:cs="Times New Roman"/>
        </w:rPr>
        <w:t>“</w:t>
      </w:r>
      <w:r w:rsidR="004E66A7" w:rsidRPr="007E7F91">
        <w:rPr>
          <w:rFonts w:ascii="Times New Roman" w:hAnsi="Times New Roman" w:cs="Times New Roman"/>
        </w:rPr>
        <w:t>a demand for judgment for the relief to which the pleader deems himself or herself entitled.</w:t>
      </w:r>
      <w:r w:rsidR="008A00C7" w:rsidRPr="007E7F91">
        <w:rPr>
          <w:rFonts w:ascii="Times New Roman" w:hAnsi="Times New Roman" w:cs="Times New Roman"/>
        </w:rPr>
        <w:t>”</w:t>
      </w:r>
      <w:r w:rsidR="004E66A7" w:rsidRPr="007E7F91">
        <w:rPr>
          <w:rFonts w:ascii="Times New Roman" w:hAnsi="Times New Roman" w:cs="Times New Roman"/>
        </w:rPr>
        <w:t xml:space="preserve"> </w:t>
      </w:r>
    </w:p>
    <w:p w:rsidR="004E66A7" w:rsidRPr="007E7F91" w:rsidRDefault="000D3652"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1440"/>
        <w:jc w:val="both"/>
        <w:rPr>
          <w:rFonts w:ascii="Times New Roman" w:hAnsi="Times New Roman" w:cs="Times New Roman"/>
        </w:rPr>
      </w:pPr>
      <w:r w:rsidRPr="007E7F91">
        <w:rPr>
          <w:rFonts w:ascii="Times New Roman" w:hAnsi="Times New Roman" w:cs="Times New Roman"/>
        </w:rPr>
        <w:tab/>
      </w:r>
      <w:r w:rsidR="005F3760" w:rsidRPr="007E7F91">
        <w:rPr>
          <w:rFonts w:ascii="Times New Roman" w:hAnsi="Times New Roman" w:cs="Times New Roman"/>
        </w:rPr>
        <w:tab/>
        <w:t>2</w:t>
      </w:r>
      <w:r w:rsidR="004E66A7" w:rsidRPr="007E7F91">
        <w:rPr>
          <w:rFonts w:ascii="Times New Roman" w:hAnsi="Times New Roman" w:cs="Times New Roman"/>
        </w:rPr>
        <w:t>.</w:t>
      </w:r>
      <w:r w:rsidR="004E66A7" w:rsidRPr="007E7F91">
        <w:rPr>
          <w:rFonts w:ascii="Times New Roman" w:hAnsi="Times New Roman" w:cs="Times New Roman"/>
        </w:rPr>
        <w:tab/>
        <w:t>Must have proper summons.</w:t>
      </w:r>
      <w:r w:rsidR="005F3760" w:rsidRPr="007E7F91">
        <w:rPr>
          <w:rFonts w:ascii="Times New Roman" w:hAnsi="Times New Roman" w:cs="Times New Roman"/>
        </w:rPr>
        <w:t xml:space="preserve">  </w:t>
      </w:r>
      <w:r w:rsidR="004E66A7" w:rsidRPr="007E7F91">
        <w:rPr>
          <w:rFonts w:ascii="Times New Roman" w:hAnsi="Times New Roman" w:cs="Times New Roman"/>
        </w:rPr>
        <w:t>5-day vs. 20 day summons.</w:t>
      </w:r>
      <w:r w:rsidR="005F3760" w:rsidRPr="007E7F91">
        <w:rPr>
          <w:rFonts w:ascii="Times New Roman" w:hAnsi="Times New Roman" w:cs="Times New Roman"/>
        </w:rPr>
        <w:t xml:space="preserve">  </w:t>
      </w:r>
      <w:r w:rsidR="005F3760" w:rsidRPr="005068EA">
        <w:rPr>
          <w:rFonts w:ascii="Times New Roman" w:hAnsi="Times New Roman" w:cs="Times New Roman"/>
        </w:rPr>
        <w:t>S</w:t>
      </w:r>
      <w:r w:rsidR="004E66A7" w:rsidRPr="005068EA">
        <w:rPr>
          <w:rFonts w:ascii="Times New Roman" w:hAnsi="Times New Roman" w:cs="Times New Roman"/>
        </w:rPr>
        <w:t>ee</w:t>
      </w:r>
      <w:r w:rsidR="0019218D">
        <w:rPr>
          <w:rFonts w:ascii="Times New Roman" w:hAnsi="Times New Roman" w:cs="Times New Roman"/>
        </w:rPr>
        <w:t>,</w:t>
      </w:r>
      <w:r w:rsidR="004E66A7" w:rsidRPr="007E7F91">
        <w:rPr>
          <w:rFonts w:ascii="Times New Roman" w:hAnsi="Times New Roman" w:cs="Times New Roman"/>
        </w:rPr>
        <w:t xml:space="preserve"> </w:t>
      </w:r>
      <w:r w:rsidR="004E66A7" w:rsidRPr="007E7F91">
        <w:rPr>
          <w:rFonts w:ascii="Times New Roman" w:hAnsi="Times New Roman" w:cs="Times New Roman"/>
          <w:u w:val="single"/>
        </w:rPr>
        <w:t>Stein v. Hubbs</w:t>
      </w:r>
      <w:r w:rsidR="004E66A7" w:rsidRPr="007E7F91">
        <w:rPr>
          <w:rFonts w:ascii="Times New Roman" w:hAnsi="Times New Roman" w:cs="Times New Roman"/>
        </w:rPr>
        <w:t>, 439 So. 2d 1005 (Fla. 5th DCA 1983)</w:t>
      </w:r>
      <w:r w:rsidR="005F3760" w:rsidRPr="007E7F91">
        <w:rPr>
          <w:rFonts w:ascii="Times New Roman" w:hAnsi="Times New Roman" w:cs="Times New Roman"/>
        </w:rPr>
        <w:t xml:space="preserve"> </w:t>
      </w:r>
      <w:r w:rsidR="004E66A7" w:rsidRPr="007E7F91">
        <w:rPr>
          <w:rFonts w:ascii="Times New Roman" w:hAnsi="Times New Roman" w:cs="Times New Roman"/>
        </w:rPr>
        <w:t xml:space="preserve">(approving 5-day summons for damage claim and order to the contrary based upon more recent statutory language). </w:t>
      </w:r>
      <w:r w:rsidRPr="007E7F91">
        <w:rPr>
          <w:rFonts w:ascii="Times New Roman" w:hAnsi="Times New Roman" w:cs="Times New Roman"/>
        </w:rPr>
        <w:t>Combination 5-day/20 day summon</w:t>
      </w:r>
      <w:r w:rsidR="007B41D6">
        <w:rPr>
          <w:rFonts w:ascii="Times New Roman" w:hAnsi="Times New Roman" w:cs="Times New Roman"/>
        </w:rPr>
        <w:t xml:space="preserve">s. </w:t>
      </w:r>
      <w:r w:rsidR="004E66A7" w:rsidRPr="007E7F91">
        <w:rPr>
          <w:rFonts w:ascii="Times New Roman" w:hAnsi="Times New Roman" w:cs="Times New Roman"/>
        </w:rPr>
        <w:t xml:space="preserve"> </w:t>
      </w:r>
    </w:p>
    <w:p w:rsidR="004E66A7" w:rsidRPr="007E7F91" w:rsidRDefault="008202D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sidRPr="007E7F91">
        <w:rPr>
          <w:rFonts w:ascii="Times New Roman" w:hAnsi="Times New Roman" w:cs="Times New Roman"/>
        </w:rPr>
        <w:t>B</w:t>
      </w:r>
      <w:r w:rsidR="004E66A7" w:rsidRPr="007E7F91">
        <w:rPr>
          <w:rFonts w:ascii="Times New Roman" w:hAnsi="Times New Roman" w:cs="Times New Roman"/>
        </w:rPr>
        <w:t>.</w:t>
      </w:r>
      <w:r w:rsidR="004E66A7" w:rsidRPr="007E7F91">
        <w:rPr>
          <w:rFonts w:ascii="Times New Roman" w:hAnsi="Times New Roman" w:cs="Times New Roman"/>
        </w:rPr>
        <w:tab/>
        <w:t>Must have proper service.</w:t>
      </w:r>
    </w:p>
    <w:p w:rsidR="004E66A7" w:rsidRPr="007E7F91" w:rsidRDefault="004E66A7" w:rsidP="00340EB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7E7F91">
        <w:rPr>
          <w:rFonts w:ascii="Times New Roman" w:hAnsi="Times New Roman" w:cs="Times New Roman"/>
        </w:rPr>
        <w:t>1.</w:t>
      </w:r>
      <w:r w:rsidRPr="007E7F91">
        <w:rPr>
          <w:rFonts w:ascii="Times New Roman" w:hAnsi="Times New Roman" w:cs="Times New Roman"/>
        </w:rPr>
        <w:tab/>
      </w:r>
      <w:r w:rsidR="00102646" w:rsidRPr="007E7F91">
        <w:rPr>
          <w:rFonts w:ascii="Times New Roman" w:hAnsi="Times New Roman" w:cs="Times New Roman"/>
        </w:rPr>
        <w:t xml:space="preserve">§ </w:t>
      </w:r>
      <w:r w:rsidRPr="007E7F91">
        <w:rPr>
          <w:rFonts w:ascii="Times New Roman" w:hAnsi="Times New Roman" w:cs="Times New Roman"/>
        </w:rPr>
        <w:t>83.625</w:t>
      </w:r>
      <w:r w:rsidR="00F329F8">
        <w:rPr>
          <w:rFonts w:ascii="Times New Roman" w:hAnsi="Times New Roman" w:cs="Times New Roman"/>
        </w:rPr>
        <w:t>, Fla. Stat.</w:t>
      </w:r>
      <w:r w:rsidR="0079407B">
        <w:rPr>
          <w:rFonts w:ascii="Times New Roman" w:hAnsi="Times New Roman" w:cs="Times New Roman"/>
        </w:rPr>
        <w:t xml:space="preserve"> If</w:t>
      </w:r>
      <w:r w:rsidRPr="007E7F91">
        <w:rPr>
          <w:rFonts w:ascii="Times New Roman" w:hAnsi="Times New Roman" w:cs="Times New Roman"/>
        </w:rPr>
        <w:t xml:space="preserve"> answer is filed denying debt, </w:t>
      </w:r>
      <w:r w:rsidR="0079407B">
        <w:rPr>
          <w:rFonts w:ascii="Times New Roman" w:hAnsi="Times New Roman" w:cs="Times New Roman"/>
        </w:rPr>
        <w:t>landlord may proceed on damages claim depending on whether complaint asks</w:t>
      </w:r>
      <w:r w:rsidRPr="007E7F91">
        <w:rPr>
          <w:rFonts w:ascii="Times New Roman" w:hAnsi="Times New Roman" w:cs="Times New Roman"/>
        </w:rPr>
        <w:t>:</w:t>
      </w:r>
    </w:p>
    <w:p w:rsidR="004E66A7" w:rsidRPr="007E7F91" w:rsidRDefault="004E66A7"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7E7F91">
        <w:rPr>
          <w:rFonts w:ascii="Times New Roman" w:hAnsi="Times New Roman" w:cs="Times New Roman"/>
        </w:rPr>
        <w:t xml:space="preserve">(a) </w:t>
      </w:r>
      <w:r w:rsidR="0079407B">
        <w:rPr>
          <w:rFonts w:ascii="Times New Roman" w:hAnsi="Times New Roman" w:cs="Times New Roman"/>
        </w:rPr>
        <w:t xml:space="preserve">only </w:t>
      </w:r>
      <w:r w:rsidRPr="007E7F91">
        <w:rPr>
          <w:rFonts w:ascii="Times New Roman" w:hAnsi="Times New Roman" w:cs="Times New Roman"/>
        </w:rPr>
        <w:t>for possession;</w:t>
      </w:r>
    </w:p>
    <w:p w:rsidR="004E66A7" w:rsidRPr="007E7F91" w:rsidRDefault="004E66A7"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sectPr w:rsidR="004E66A7" w:rsidRPr="007E7F91" w:rsidSect="009D173E">
          <w:footerReference w:type="default" r:id="rId32"/>
          <w:pgSz w:w="12240" w:h="15840"/>
          <w:pgMar w:top="1440" w:right="1440" w:bottom="864" w:left="1440" w:header="1440" w:footer="864" w:gutter="0"/>
          <w:pgBorders w:offsetFrom="page">
            <w:top w:val="basicWideMidline" w:sz="8" w:space="24" w:color="auto"/>
            <w:left w:val="basicWideMidline" w:sz="8" w:space="24" w:color="auto"/>
            <w:bottom w:val="basicWideMidline" w:sz="8" w:space="24" w:color="auto"/>
            <w:right w:val="basicWideMidline" w:sz="8" w:space="24" w:color="auto"/>
          </w:pgBorders>
          <w:pgNumType w:start="3"/>
          <w:cols w:space="720"/>
          <w:noEndnote/>
        </w:sectPr>
      </w:pPr>
    </w:p>
    <w:p w:rsidR="004E66A7" w:rsidRPr="007E7F91" w:rsidRDefault="004E66A7"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7E7F91">
        <w:rPr>
          <w:rFonts w:ascii="Times New Roman" w:hAnsi="Times New Roman" w:cs="Times New Roman"/>
        </w:rPr>
        <w:lastRenderedPageBreak/>
        <w:t>(b) for damages, but only 5-day summons is served;</w:t>
      </w:r>
    </w:p>
    <w:p w:rsidR="004E66A7" w:rsidRPr="007E7F91" w:rsidRDefault="004E66A7"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7E7F91">
        <w:rPr>
          <w:rFonts w:ascii="Times New Roman" w:hAnsi="Times New Roman" w:cs="Times New Roman"/>
        </w:rPr>
        <w:t>(c) for damages, but service is by posting.</w:t>
      </w:r>
    </w:p>
    <w:p w:rsidR="00DC463C" w:rsidRDefault="0079407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hanging="720"/>
        <w:jc w:val="both"/>
        <w:rPr>
          <w:rFonts w:ascii="Times New Roman" w:hAnsi="Times New Roman" w:cs="Times New Roman"/>
        </w:rPr>
      </w:pPr>
      <w:r>
        <w:rPr>
          <w:rFonts w:ascii="Times New Roman" w:hAnsi="Times New Roman" w:cs="Times New Roman"/>
        </w:rPr>
        <w:t>2</w:t>
      </w:r>
      <w:r w:rsidR="004E66A7" w:rsidRPr="007E7F91">
        <w:rPr>
          <w:rFonts w:ascii="Times New Roman" w:hAnsi="Times New Roman" w:cs="Times New Roman"/>
        </w:rPr>
        <w:t>.</w:t>
      </w:r>
      <w:r w:rsidR="004E66A7" w:rsidRPr="007E7F91">
        <w:rPr>
          <w:rFonts w:ascii="Times New Roman" w:hAnsi="Times New Roman" w:cs="Times New Roman"/>
        </w:rPr>
        <w:tab/>
      </w:r>
      <w:r w:rsidR="008202DB" w:rsidRPr="007E7F91">
        <w:rPr>
          <w:rFonts w:ascii="Times New Roman" w:hAnsi="Times New Roman" w:cs="Times New Roman"/>
        </w:rPr>
        <w:t xml:space="preserve">Default may be appropriate if </w:t>
      </w:r>
      <w:r w:rsidR="00805381">
        <w:rPr>
          <w:rFonts w:ascii="Times New Roman" w:hAnsi="Times New Roman" w:cs="Times New Roman"/>
        </w:rPr>
        <w:t xml:space="preserve">proper service is effected and </w:t>
      </w:r>
      <w:r w:rsidR="004E66A7" w:rsidRPr="007E7F91">
        <w:rPr>
          <w:rFonts w:ascii="Times New Roman" w:hAnsi="Times New Roman" w:cs="Times New Roman"/>
        </w:rPr>
        <w:t>answer relates to possession claim only</w:t>
      </w:r>
      <w:r w:rsidR="00622B7F">
        <w:rPr>
          <w:rFonts w:ascii="Times New Roman" w:hAnsi="Times New Roman" w:cs="Times New Roman"/>
        </w:rPr>
        <w:t>.</w:t>
      </w:r>
      <w:r w:rsidR="004E66A7" w:rsidRPr="007E7F91">
        <w:rPr>
          <w:rFonts w:ascii="Times New Roman" w:hAnsi="Times New Roman" w:cs="Times New Roman"/>
        </w:rPr>
        <w:t xml:space="preserve"> </w:t>
      </w:r>
    </w:p>
    <w:p w:rsidR="004E66A7" w:rsidRPr="007E7F91" w:rsidRDefault="008202D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7E7F91">
        <w:rPr>
          <w:rFonts w:ascii="Times New Roman" w:hAnsi="Times New Roman" w:cs="Times New Roman"/>
        </w:rPr>
        <w:tab/>
        <w:t>C</w:t>
      </w:r>
      <w:r w:rsidR="004E66A7" w:rsidRPr="007E7F91">
        <w:rPr>
          <w:rFonts w:ascii="Times New Roman" w:hAnsi="Times New Roman" w:cs="Times New Roman"/>
        </w:rPr>
        <w:t>.</w:t>
      </w:r>
      <w:r w:rsidR="004E66A7" w:rsidRPr="007E7F91">
        <w:rPr>
          <w:rFonts w:ascii="Times New Roman" w:hAnsi="Times New Roman" w:cs="Times New Roman"/>
        </w:rPr>
        <w:tab/>
        <w:t>Landlord</w:t>
      </w:r>
      <w:r w:rsidR="00EC564B" w:rsidRPr="007E7F91">
        <w:rPr>
          <w:rFonts w:ascii="Times New Roman" w:hAnsi="Times New Roman" w:cs="Times New Roman"/>
        </w:rPr>
        <w:t>’</w:t>
      </w:r>
      <w:r w:rsidR="004E66A7" w:rsidRPr="007E7F91">
        <w:rPr>
          <w:rFonts w:ascii="Times New Roman" w:hAnsi="Times New Roman" w:cs="Times New Roman"/>
        </w:rPr>
        <w:t>s damages.</w:t>
      </w:r>
    </w:p>
    <w:p w:rsidR="004E66A7" w:rsidRPr="007E7F91" w:rsidRDefault="008202D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7E7F91">
        <w:rPr>
          <w:rFonts w:ascii="Times New Roman" w:hAnsi="Times New Roman" w:cs="Times New Roman"/>
        </w:rPr>
        <w:t>1</w:t>
      </w:r>
      <w:r w:rsidR="004E66A7" w:rsidRPr="007E7F91">
        <w:rPr>
          <w:rFonts w:ascii="Times New Roman" w:hAnsi="Times New Roman" w:cs="Times New Roman"/>
        </w:rPr>
        <w:t>.</w:t>
      </w:r>
      <w:r w:rsidR="004E66A7" w:rsidRPr="007E7F91">
        <w:rPr>
          <w:rFonts w:ascii="Times New Roman" w:hAnsi="Times New Roman" w:cs="Times New Roman"/>
        </w:rPr>
        <w:tab/>
        <w:t xml:space="preserve">Rent </w:t>
      </w:r>
      <w:r w:rsidR="0079407B">
        <w:rPr>
          <w:rFonts w:ascii="Times New Roman" w:hAnsi="Times New Roman" w:cs="Times New Roman"/>
        </w:rPr>
        <w:t xml:space="preserve">disbursed from the registry, </w:t>
      </w:r>
      <w:r w:rsidR="006614EF" w:rsidRPr="006614EF">
        <w:rPr>
          <w:rFonts w:ascii="Times New Roman" w:hAnsi="Times New Roman" w:cs="Times New Roman"/>
        </w:rPr>
        <w:t>§</w:t>
      </w:r>
      <w:r w:rsidR="00102646" w:rsidRPr="007E7F91">
        <w:rPr>
          <w:rFonts w:ascii="Times New Roman" w:hAnsi="Times New Roman" w:cs="Times New Roman"/>
        </w:rPr>
        <w:t>§</w:t>
      </w:r>
      <w:r w:rsidR="006614EF">
        <w:rPr>
          <w:rFonts w:ascii="Times New Roman" w:hAnsi="Times New Roman" w:cs="Times New Roman"/>
        </w:rPr>
        <w:t xml:space="preserve"> </w:t>
      </w:r>
      <w:r w:rsidR="004E66A7" w:rsidRPr="007E7F91">
        <w:rPr>
          <w:rFonts w:ascii="Times New Roman" w:hAnsi="Times New Roman" w:cs="Times New Roman"/>
        </w:rPr>
        <w:t xml:space="preserve">83.61 </w:t>
      </w:r>
      <w:r w:rsidR="0079407B">
        <w:rPr>
          <w:rFonts w:ascii="Times New Roman" w:hAnsi="Times New Roman" w:cs="Times New Roman"/>
        </w:rPr>
        <w:t>and</w:t>
      </w:r>
      <w:r w:rsidR="004E66A7" w:rsidRPr="007E7F91">
        <w:rPr>
          <w:rFonts w:ascii="Times New Roman" w:hAnsi="Times New Roman" w:cs="Times New Roman"/>
        </w:rPr>
        <w:t xml:space="preserve"> 83.625 </w:t>
      </w:r>
    </w:p>
    <w:p w:rsidR="004E66A7" w:rsidRPr="007E7F91" w:rsidRDefault="008202D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880" w:right="0" w:hanging="1440"/>
        <w:jc w:val="both"/>
        <w:rPr>
          <w:rFonts w:ascii="Times New Roman" w:hAnsi="Times New Roman" w:cs="Times New Roman"/>
        </w:rPr>
      </w:pPr>
      <w:r w:rsidRPr="007E7F91">
        <w:rPr>
          <w:rFonts w:ascii="Times New Roman" w:hAnsi="Times New Roman" w:cs="Times New Roman"/>
        </w:rPr>
        <w:t>2</w:t>
      </w:r>
      <w:r w:rsidR="004E66A7" w:rsidRPr="007E7F91">
        <w:rPr>
          <w:rFonts w:ascii="Times New Roman" w:hAnsi="Times New Roman" w:cs="Times New Roman"/>
        </w:rPr>
        <w:t>.</w:t>
      </w:r>
      <w:r w:rsidR="004E66A7" w:rsidRPr="007E7F91">
        <w:rPr>
          <w:rFonts w:ascii="Times New Roman" w:hAnsi="Times New Roman" w:cs="Times New Roman"/>
        </w:rPr>
        <w:tab/>
        <w:t xml:space="preserve">Unpaid rent - choice of remedies after possession - </w:t>
      </w:r>
      <w:r w:rsidR="00102646" w:rsidRPr="007E7F91">
        <w:rPr>
          <w:rFonts w:ascii="Times New Roman" w:hAnsi="Times New Roman" w:cs="Times New Roman"/>
        </w:rPr>
        <w:t>§</w:t>
      </w:r>
      <w:r w:rsidR="006614EF">
        <w:rPr>
          <w:rFonts w:ascii="Times New Roman" w:hAnsi="Times New Roman" w:cs="Times New Roman"/>
        </w:rPr>
        <w:t xml:space="preserve"> </w:t>
      </w:r>
      <w:r w:rsidR="004E66A7" w:rsidRPr="007E7F91">
        <w:rPr>
          <w:rFonts w:ascii="Times New Roman" w:hAnsi="Times New Roman" w:cs="Times New Roman"/>
        </w:rPr>
        <w:t>83.595</w:t>
      </w:r>
      <w:r w:rsidR="006614EF">
        <w:rPr>
          <w:rFonts w:ascii="Times New Roman" w:hAnsi="Times New Roman" w:cs="Times New Roman"/>
        </w:rPr>
        <w:t>, Fla. Stat.</w:t>
      </w:r>
      <w:r w:rsidRPr="007E7F91">
        <w:rPr>
          <w:rFonts w:ascii="Times New Roman" w:hAnsi="Times New Roman" w:cs="Times New Roman"/>
        </w:rPr>
        <w:t xml:space="preserve"> </w:t>
      </w:r>
      <w:r w:rsidR="004E66A7" w:rsidRPr="007E7F91">
        <w:rPr>
          <w:rFonts w:ascii="Times New Roman" w:hAnsi="Times New Roman" w:cs="Times New Roman"/>
        </w:rPr>
        <w:t xml:space="preserve"> </w:t>
      </w:r>
    </w:p>
    <w:p w:rsidR="004E66A7" w:rsidRPr="007E7F91" w:rsidRDefault="008202D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7E7F91">
        <w:rPr>
          <w:rFonts w:ascii="Times New Roman" w:hAnsi="Times New Roman" w:cs="Times New Roman"/>
        </w:rPr>
        <w:tab/>
        <w:t>a.</w:t>
      </w:r>
      <w:r w:rsidR="004E66A7" w:rsidRPr="007E7F91">
        <w:rPr>
          <w:rFonts w:ascii="Times New Roman" w:hAnsi="Times New Roman" w:cs="Times New Roman"/>
        </w:rPr>
        <w:tab/>
        <w:t>retake possession for self and end tenant</w:t>
      </w:r>
      <w:r w:rsidR="00EC564B" w:rsidRPr="007E7F91">
        <w:rPr>
          <w:rFonts w:ascii="Times New Roman" w:hAnsi="Times New Roman" w:cs="Times New Roman"/>
        </w:rPr>
        <w:t>’</w:t>
      </w:r>
      <w:r w:rsidR="004E66A7" w:rsidRPr="007E7F91">
        <w:rPr>
          <w:rFonts w:ascii="Times New Roman" w:hAnsi="Times New Roman" w:cs="Times New Roman"/>
        </w:rPr>
        <w:t>s liability;</w:t>
      </w:r>
    </w:p>
    <w:p w:rsidR="004E66A7" w:rsidRPr="007E7F91" w:rsidRDefault="0079407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E66A7" w:rsidRPr="007E7F91">
        <w:rPr>
          <w:rFonts w:ascii="Times New Roman" w:hAnsi="Times New Roman" w:cs="Times New Roman"/>
        </w:rPr>
        <w:t>retake possession for tenant and try to relet</w:t>
      </w:r>
      <w:r w:rsidR="008202DB" w:rsidRPr="007E7F91">
        <w:rPr>
          <w:rFonts w:ascii="Times New Roman" w:hAnsi="Times New Roman" w:cs="Times New Roman"/>
        </w:rPr>
        <w:t xml:space="preserve"> –  </w:t>
      </w:r>
      <w:r w:rsidR="00555EFC" w:rsidRPr="007E7F91">
        <w:rPr>
          <w:rFonts w:ascii="Times New Roman" w:hAnsi="Times New Roman" w:cs="Times New Roman"/>
        </w:rPr>
        <w:t>§</w:t>
      </w:r>
      <w:r w:rsidR="006614EF">
        <w:rPr>
          <w:rFonts w:ascii="Times New Roman" w:hAnsi="Times New Roman" w:cs="Times New Roman"/>
        </w:rPr>
        <w:t xml:space="preserve"> </w:t>
      </w:r>
      <w:r w:rsidR="004E66A7" w:rsidRPr="007E7F91">
        <w:rPr>
          <w:rFonts w:ascii="Times New Roman" w:hAnsi="Times New Roman" w:cs="Times New Roman"/>
        </w:rPr>
        <w:t>83.595 (2)</w:t>
      </w:r>
      <w:r w:rsidR="006614EF">
        <w:rPr>
          <w:rFonts w:ascii="Times New Roman" w:hAnsi="Times New Roman" w:cs="Times New Roman"/>
        </w:rPr>
        <w:t xml:space="preserve">, Fla. Stat., </w:t>
      </w:r>
      <w:r w:rsidR="004E66A7" w:rsidRPr="007E7F91">
        <w:rPr>
          <w:rFonts w:ascii="Times New Roman" w:hAnsi="Times New Roman" w:cs="Times New Roman"/>
        </w:rPr>
        <w:t xml:space="preserve"> requires good faith effort to relet, but does not require landlord to give preference over other vacant units.</w:t>
      </w:r>
    </w:p>
    <w:p w:rsidR="004E66A7" w:rsidRPr="007E7F91" w:rsidRDefault="008202D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7E7F91">
        <w:rPr>
          <w:rFonts w:ascii="Times New Roman" w:hAnsi="Times New Roman" w:cs="Times New Roman"/>
        </w:rPr>
        <w:tab/>
        <w:t>c.</w:t>
      </w:r>
      <w:r w:rsidR="004E66A7" w:rsidRPr="007E7F91">
        <w:rPr>
          <w:rFonts w:ascii="Times New Roman" w:hAnsi="Times New Roman" w:cs="Times New Roman"/>
        </w:rPr>
        <w:tab/>
        <w:t>do nothing - tenant liability as rent comes due.</w:t>
      </w:r>
    </w:p>
    <w:p w:rsidR="00E900AE" w:rsidRPr="007E7F91" w:rsidRDefault="0079407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4E66A7" w:rsidRPr="007E7F91">
        <w:rPr>
          <w:rFonts w:ascii="Times New Roman" w:hAnsi="Times New Roman" w:cs="Times New Roman"/>
        </w:rPr>
        <w:t xml:space="preserve">Acceleration clauses in leases are enforceable.  However, they only relate to the accrual of the right to bring suit for rent due in the future.  They do not </w:t>
      </w:r>
      <w:r w:rsidR="00472E51" w:rsidRPr="007E7F91">
        <w:rPr>
          <w:rFonts w:ascii="Times New Roman" w:hAnsi="Times New Roman" w:cs="Times New Roman"/>
        </w:rPr>
        <w:t>affect the</w:t>
      </w:r>
      <w:r w:rsidR="004E66A7" w:rsidRPr="007E7F91">
        <w:rPr>
          <w:rFonts w:ascii="Times New Roman" w:hAnsi="Times New Roman" w:cs="Times New Roman"/>
        </w:rPr>
        <w:t xml:space="preserve"> actual measure of damages for breach of </w:t>
      </w:r>
      <w:r w:rsidR="00472E51" w:rsidRPr="007E7F91">
        <w:rPr>
          <w:rFonts w:ascii="Times New Roman" w:hAnsi="Times New Roman" w:cs="Times New Roman"/>
        </w:rPr>
        <w:t xml:space="preserve">the </w:t>
      </w:r>
      <w:r w:rsidR="004E66A7" w:rsidRPr="007E7F91">
        <w:rPr>
          <w:rFonts w:ascii="Times New Roman" w:hAnsi="Times New Roman" w:cs="Times New Roman"/>
        </w:rPr>
        <w:t xml:space="preserve">lease. </w:t>
      </w:r>
      <w:r w:rsidR="004E66A7" w:rsidRPr="007E7F91">
        <w:rPr>
          <w:rFonts w:ascii="Times New Roman" w:hAnsi="Times New Roman" w:cs="Times New Roman"/>
          <w:u w:val="single"/>
        </w:rPr>
        <w:t>Jimmy Hall</w:t>
      </w:r>
      <w:r w:rsidR="00EC564B" w:rsidRPr="007E7F91">
        <w:rPr>
          <w:rFonts w:ascii="Times New Roman" w:hAnsi="Times New Roman" w:cs="Times New Roman"/>
          <w:u w:val="single"/>
        </w:rPr>
        <w:t>’</w:t>
      </w:r>
      <w:r w:rsidR="004E66A7" w:rsidRPr="007E7F91">
        <w:rPr>
          <w:rFonts w:ascii="Times New Roman" w:hAnsi="Times New Roman" w:cs="Times New Roman"/>
          <w:u w:val="single"/>
        </w:rPr>
        <w:t>s Morningside, Inc., v. Blackburn and Peck Ent.</w:t>
      </w:r>
      <w:r w:rsidR="004E66A7" w:rsidRPr="007E7F91">
        <w:rPr>
          <w:rFonts w:ascii="Times New Roman" w:hAnsi="Times New Roman" w:cs="Times New Roman"/>
        </w:rPr>
        <w:t>, 235 So. 2d 344 (Fla. 2d DCA 1970).</w:t>
      </w:r>
    </w:p>
    <w:p w:rsidR="005B1419" w:rsidRPr="007E7F91" w:rsidRDefault="008202D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7E7F91">
        <w:rPr>
          <w:rFonts w:ascii="Times New Roman" w:hAnsi="Times New Roman" w:cs="Times New Roman"/>
        </w:rPr>
        <w:t>4</w:t>
      </w:r>
      <w:r w:rsidR="004E66A7" w:rsidRPr="007E7F91">
        <w:rPr>
          <w:rFonts w:ascii="Times New Roman" w:hAnsi="Times New Roman" w:cs="Times New Roman"/>
        </w:rPr>
        <w:t>.</w:t>
      </w:r>
      <w:r w:rsidR="000F0DE2">
        <w:rPr>
          <w:rFonts w:ascii="Times New Roman" w:hAnsi="Times New Roman" w:cs="Times New Roman"/>
        </w:rPr>
        <w:tab/>
        <w:t xml:space="preserve">Holdover tenancy - </w:t>
      </w:r>
      <w:r w:rsidR="00555EFC" w:rsidRPr="007E7F91">
        <w:rPr>
          <w:rFonts w:ascii="Times New Roman" w:hAnsi="Times New Roman" w:cs="Times New Roman"/>
        </w:rPr>
        <w:t xml:space="preserve">§ </w:t>
      </w:r>
      <w:r w:rsidR="004E66A7" w:rsidRPr="007E7F91">
        <w:rPr>
          <w:rFonts w:ascii="Times New Roman" w:hAnsi="Times New Roman" w:cs="Times New Roman"/>
        </w:rPr>
        <w:t>83.58</w:t>
      </w:r>
      <w:r w:rsidR="000F0DE2">
        <w:rPr>
          <w:rFonts w:ascii="Times New Roman" w:hAnsi="Times New Roman" w:cs="Times New Roman"/>
        </w:rPr>
        <w:t>, Fla. Stat.</w:t>
      </w:r>
      <w:r w:rsidR="004E66A7" w:rsidRPr="007E7F91">
        <w:rPr>
          <w:rFonts w:ascii="Times New Roman" w:hAnsi="Times New Roman" w:cs="Times New Roman"/>
        </w:rPr>
        <w:t xml:space="preserve"> </w:t>
      </w:r>
    </w:p>
    <w:p w:rsidR="005B1419" w:rsidRPr="007E7F91" w:rsidRDefault="0079407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ab/>
      </w:r>
      <w:r w:rsidR="005B1419" w:rsidRPr="007E7F91">
        <w:rPr>
          <w:rFonts w:ascii="Times New Roman" w:hAnsi="Times New Roman" w:cs="Times New Roman"/>
        </w:rPr>
        <w:t xml:space="preserve">Not applicable if eviction is for non-payment (therefore, cannot use  standard 3-day notice) </w:t>
      </w:r>
      <w:r w:rsidR="005B1419" w:rsidRPr="007E7F91">
        <w:rPr>
          <w:rFonts w:ascii="Times New Roman" w:hAnsi="Times New Roman" w:cs="Times New Roman"/>
          <w:u w:val="single"/>
        </w:rPr>
        <w:t>Casavan v. Land-O-Lakes Realty, Inc.</w:t>
      </w:r>
      <w:r w:rsidR="005B1419" w:rsidRPr="007E7F91">
        <w:rPr>
          <w:rFonts w:ascii="Times New Roman" w:hAnsi="Times New Roman" w:cs="Times New Roman"/>
        </w:rPr>
        <w:t>, 542 So. 2d 371 (Fla. 5th DCA 1989).</w:t>
      </w:r>
    </w:p>
    <w:p w:rsidR="005B1419" w:rsidRPr="007E7F91" w:rsidRDefault="0079407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E66A7" w:rsidRPr="007E7F91">
        <w:rPr>
          <w:rFonts w:ascii="Times New Roman" w:hAnsi="Times New Roman" w:cs="Times New Roman"/>
        </w:rPr>
        <w:t>May recover double rent (discretionary).</w:t>
      </w:r>
      <w:r w:rsidR="006614EF">
        <w:rPr>
          <w:rFonts w:ascii="Times New Roman" w:hAnsi="Times New Roman" w:cs="Times New Roman"/>
        </w:rPr>
        <w:t xml:space="preserve"> </w:t>
      </w:r>
      <w:r w:rsidR="004E66A7" w:rsidRPr="007E7F91">
        <w:rPr>
          <w:rFonts w:ascii="Times New Roman" w:hAnsi="Times New Roman" w:cs="Times New Roman"/>
        </w:rPr>
        <w:t xml:space="preserve">Holdovers based upon justiciable issues will ordinarily not result in double rent even when landlord ultimately prevails. </w:t>
      </w:r>
      <w:r w:rsidR="004E66A7" w:rsidRPr="007E7F91">
        <w:rPr>
          <w:rFonts w:ascii="Times New Roman" w:hAnsi="Times New Roman" w:cs="Times New Roman"/>
          <w:u w:val="single"/>
        </w:rPr>
        <w:t>Greentree Amusement Arcade, Inc. v. Greenacres Development Corp.</w:t>
      </w:r>
      <w:r w:rsidR="004E66A7" w:rsidRPr="007E7F91">
        <w:rPr>
          <w:rFonts w:ascii="Times New Roman" w:hAnsi="Times New Roman" w:cs="Times New Roman"/>
        </w:rPr>
        <w:t>, 401  So. 2d 915 (Fla. 4th DCA 1981).</w:t>
      </w:r>
      <w:r w:rsidR="005B1419" w:rsidRPr="007E7F91">
        <w:rPr>
          <w:rFonts w:ascii="Times New Roman" w:hAnsi="Times New Roman" w:cs="Times New Roman"/>
        </w:rPr>
        <w:t xml:space="preserve">  </w:t>
      </w:r>
      <w:r w:rsidR="005B1419" w:rsidRPr="000F0DE2">
        <w:rPr>
          <w:rFonts w:ascii="Times New Roman" w:hAnsi="Times New Roman" w:cs="Times New Roman"/>
          <w:u w:val="single"/>
        </w:rPr>
        <w:t>Covelli Family, L.P. v. ABG5, L.L.C.</w:t>
      </w:r>
      <w:r w:rsidR="005B1419" w:rsidRPr="000F0DE2">
        <w:rPr>
          <w:rFonts w:ascii="Times New Roman" w:hAnsi="Times New Roman" w:cs="Times New Roman"/>
          <w:bCs/>
        </w:rPr>
        <w:t>,</w:t>
      </w:r>
      <w:r w:rsidR="005B1419" w:rsidRPr="007E7F91">
        <w:rPr>
          <w:rFonts w:ascii="Times New Roman" w:hAnsi="Times New Roman" w:cs="Times New Roman"/>
          <w:bCs/>
        </w:rPr>
        <w:t xml:space="preserve"> </w:t>
      </w:r>
      <w:r w:rsidR="005B1419" w:rsidRPr="007E7F91">
        <w:rPr>
          <w:rFonts w:ascii="Times New Roman" w:hAnsi="Times New Roman" w:cs="Times New Roman"/>
        </w:rPr>
        <w:t>977 So.</w:t>
      </w:r>
      <w:r w:rsidR="000F0DE2">
        <w:rPr>
          <w:rFonts w:ascii="Times New Roman" w:hAnsi="Times New Roman" w:cs="Times New Roman"/>
        </w:rPr>
        <w:t xml:space="preserve"> 2d 749</w:t>
      </w:r>
      <w:r w:rsidR="005B1419" w:rsidRPr="007E7F91">
        <w:rPr>
          <w:rFonts w:ascii="Times New Roman" w:hAnsi="Times New Roman" w:cs="Times New Roman"/>
        </w:rPr>
        <w:t xml:space="preserve"> </w:t>
      </w:r>
      <w:r w:rsidR="000F0DE2">
        <w:rPr>
          <w:rFonts w:ascii="Times New Roman" w:hAnsi="Times New Roman" w:cs="Times New Roman"/>
        </w:rPr>
        <w:t xml:space="preserve">(Fla. 4th DCA </w:t>
      </w:r>
      <w:r w:rsidR="005B1419" w:rsidRPr="007E7F91">
        <w:rPr>
          <w:rFonts w:ascii="Times New Roman" w:hAnsi="Times New Roman" w:cs="Times New Roman"/>
        </w:rPr>
        <w:t>2008</w:t>
      </w:r>
      <w:r w:rsidR="000F0DE2">
        <w:rPr>
          <w:rFonts w:ascii="Times New Roman" w:hAnsi="Times New Roman" w:cs="Times New Roman"/>
        </w:rPr>
        <w:t xml:space="preserve">) </w:t>
      </w:r>
      <w:r w:rsidR="005B1419" w:rsidRPr="007E7F91">
        <w:rPr>
          <w:rFonts w:ascii="Times New Roman" w:hAnsi="Times New Roman" w:cs="Times New Roman"/>
        </w:rPr>
        <w:t>held that holdover liability not appropriate where the validity of the termination remained a genuine and justiciable issue.</w:t>
      </w:r>
    </w:p>
    <w:p w:rsidR="004E66A7" w:rsidRPr="007E7F91" w:rsidRDefault="004E66A7"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7E7F91">
        <w:rPr>
          <w:rFonts w:ascii="Times New Roman" w:hAnsi="Times New Roman" w:cs="Times New Roman"/>
        </w:rPr>
        <w:t>5.</w:t>
      </w:r>
      <w:r w:rsidRPr="007E7F91">
        <w:rPr>
          <w:rFonts w:ascii="Times New Roman" w:hAnsi="Times New Roman" w:cs="Times New Roman"/>
        </w:rPr>
        <w:tab/>
        <w:t>Waste or damage to property</w:t>
      </w:r>
    </w:p>
    <w:p w:rsidR="004E66A7" w:rsidRPr="007E7F91" w:rsidRDefault="008202D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7E7F91">
        <w:rPr>
          <w:rFonts w:ascii="Times New Roman" w:hAnsi="Times New Roman" w:cs="Times New Roman"/>
        </w:rPr>
        <w:t>a.</w:t>
      </w:r>
      <w:r w:rsidR="004E66A7" w:rsidRPr="007E7F91">
        <w:rPr>
          <w:rFonts w:ascii="Times New Roman" w:hAnsi="Times New Roman" w:cs="Times New Roman"/>
        </w:rPr>
        <w:tab/>
        <w:t>May or may not be covered by security deposit.</w:t>
      </w:r>
    </w:p>
    <w:p w:rsidR="004E66A7" w:rsidRPr="007E7F91" w:rsidRDefault="0079407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E66A7" w:rsidRPr="007E7F91">
        <w:rPr>
          <w:rFonts w:ascii="Times New Roman" w:hAnsi="Times New Roman" w:cs="Times New Roman"/>
        </w:rPr>
        <w:t>Even if landlord fails to file proper notice required by statute he or she may still pursue independent damage claim.</w:t>
      </w:r>
    </w:p>
    <w:p w:rsidR="004E66A7" w:rsidRPr="007E7F91" w:rsidRDefault="008202DB"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7E7F91">
        <w:rPr>
          <w:rFonts w:ascii="Times New Roman" w:hAnsi="Times New Roman" w:cs="Times New Roman"/>
        </w:rPr>
        <w:t>c.</w:t>
      </w:r>
      <w:r w:rsidR="004E66A7" w:rsidRPr="007E7F91">
        <w:rPr>
          <w:rFonts w:ascii="Times New Roman" w:hAnsi="Times New Roman" w:cs="Times New Roman"/>
        </w:rPr>
        <w:tab/>
        <w:t>Should be treated like any other claim for damages.</w:t>
      </w:r>
    </w:p>
    <w:p w:rsidR="004E66A7" w:rsidRPr="007E7F91" w:rsidRDefault="00340EB0"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4E66A7" w:rsidRPr="007E7F91">
        <w:rPr>
          <w:rFonts w:ascii="Times New Roman" w:hAnsi="Times New Roman" w:cs="Times New Roman"/>
        </w:rPr>
        <w:t>Distress for rent - Landlord</w:t>
      </w:r>
      <w:r w:rsidR="00EC564B" w:rsidRPr="007E7F91">
        <w:rPr>
          <w:rFonts w:ascii="Times New Roman" w:hAnsi="Times New Roman" w:cs="Times New Roman"/>
        </w:rPr>
        <w:t>’</w:t>
      </w:r>
      <w:r w:rsidR="004E66A7" w:rsidRPr="007E7F91">
        <w:rPr>
          <w:rFonts w:ascii="Times New Roman" w:hAnsi="Times New Roman" w:cs="Times New Roman"/>
        </w:rPr>
        <w:t>s lien</w:t>
      </w:r>
    </w:p>
    <w:p w:rsidR="004E66A7" w:rsidRPr="007E7F91" w:rsidRDefault="00FF75C2"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4E66A7" w:rsidRPr="007E7F91">
        <w:rPr>
          <w:rFonts w:ascii="Times New Roman" w:hAnsi="Times New Roman" w:cs="Times New Roman"/>
        </w:rPr>
        <w:t xml:space="preserve">Fla. Stat.  </w:t>
      </w:r>
      <w:r w:rsidR="00555EFC" w:rsidRPr="007E7F91">
        <w:rPr>
          <w:rFonts w:ascii="Times New Roman" w:hAnsi="Times New Roman" w:cs="Times New Roman"/>
        </w:rPr>
        <w:t xml:space="preserve">§ </w:t>
      </w:r>
      <w:r w:rsidR="004E66A7" w:rsidRPr="007E7F91">
        <w:rPr>
          <w:rFonts w:ascii="Times New Roman" w:hAnsi="Times New Roman" w:cs="Times New Roman"/>
        </w:rPr>
        <w:t xml:space="preserve">713.691(3) creates </w:t>
      </w:r>
      <w:r w:rsidR="00104573">
        <w:rPr>
          <w:rFonts w:ascii="Times New Roman" w:hAnsi="Times New Roman" w:cs="Times New Roman"/>
        </w:rPr>
        <w:t>LL</w:t>
      </w:r>
      <w:r w:rsidR="004E66A7" w:rsidRPr="007E7F91">
        <w:rPr>
          <w:rFonts w:ascii="Times New Roman" w:hAnsi="Times New Roman" w:cs="Times New Roman"/>
        </w:rPr>
        <w:t xml:space="preserve"> lien but abolishes distress for rent for residenti</w:t>
      </w:r>
      <w:r w:rsidR="007A2AC1" w:rsidRPr="007E7F91">
        <w:rPr>
          <w:rFonts w:ascii="Times New Roman" w:hAnsi="Times New Roman" w:cs="Times New Roman"/>
        </w:rPr>
        <w:t xml:space="preserve">al tenancies.  It is permitted </w:t>
      </w:r>
      <w:r w:rsidR="004E66A7" w:rsidRPr="007E7F91">
        <w:rPr>
          <w:rFonts w:ascii="Times New Roman" w:hAnsi="Times New Roman" w:cs="Times New Roman"/>
        </w:rPr>
        <w:t xml:space="preserve">only for non-residential tenancies, </w:t>
      </w:r>
      <w:r w:rsidR="004E66A7" w:rsidRPr="007E7F91">
        <w:rPr>
          <w:rFonts w:ascii="Times New Roman" w:hAnsi="Times New Roman" w:cs="Times New Roman"/>
          <w:u w:val="single"/>
        </w:rPr>
        <w:t>Goodman v. Brasseria La  Capannina, Inc.</w:t>
      </w:r>
      <w:r w:rsidR="004E66A7" w:rsidRPr="007E7F91">
        <w:rPr>
          <w:rFonts w:ascii="Times New Roman" w:hAnsi="Times New Roman" w:cs="Times New Roman"/>
        </w:rPr>
        <w:t>, 602 So. 2d 1245 (Fla. 1992).</w:t>
      </w:r>
    </w:p>
    <w:p w:rsidR="004E66A7" w:rsidRPr="007E7F91" w:rsidRDefault="00FF75C2"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E66A7" w:rsidRPr="007E7F91">
        <w:rPr>
          <w:rFonts w:ascii="Times New Roman" w:hAnsi="Times New Roman" w:cs="Times New Roman"/>
        </w:rPr>
        <w:t>Lien attaches only after sheriff delivers possession to landlord. A premature attempt can lead to a tenant</w:t>
      </w:r>
      <w:r w:rsidR="00EC564B" w:rsidRPr="007E7F91">
        <w:rPr>
          <w:rFonts w:ascii="Times New Roman" w:hAnsi="Times New Roman" w:cs="Times New Roman"/>
        </w:rPr>
        <w:t>’</w:t>
      </w:r>
      <w:r w:rsidR="004E66A7" w:rsidRPr="007E7F91">
        <w:rPr>
          <w:rFonts w:ascii="Times New Roman" w:hAnsi="Times New Roman" w:cs="Times New Roman"/>
        </w:rPr>
        <w:t xml:space="preserve">s claim for damages pursuant </w:t>
      </w:r>
      <w:r w:rsidR="00555EFC" w:rsidRPr="007E7F91">
        <w:rPr>
          <w:rFonts w:ascii="Times New Roman" w:hAnsi="Times New Roman" w:cs="Times New Roman"/>
        </w:rPr>
        <w:t xml:space="preserve">§ </w:t>
      </w:r>
      <w:r w:rsidR="004E66A7" w:rsidRPr="007E7F91">
        <w:rPr>
          <w:rFonts w:ascii="Times New Roman" w:hAnsi="Times New Roman" w:cs="Times New Roman"/>
        </w:rPr>
        <w:t>83.67</w:t>
      </w:r>
      <w:r w:rsidR="006614EF">
        <w:rPr>
          <w:rFonts w:ascii="Times New Roman" w:hAnsi="Times New Roman" w:cs="Times New Roman"/>
        </w:rPr>
        <w:t>, Fla. Stat.</w:t>
      </w:r>
    </w:p>
    <w:p w:rsidR="004E66A7" w:rsidRPr="007E7F91" w:rsidRDefault="00340EB0"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Pr>
          <w:rFonts w:ascii="Times New Roman" w:hAnsi="Times New Roman" w:cs="Times New Roman"/>
        </w:rPr>
        <w:t>D</w:t>
      </w:r>
      <w:r w:rsidR="004E66A7" w:rsidRPr="007E7F91">
        <w:rPr>
          <w:rFonts w:ascii="Times New Roman" w:hAnsi="Times New Roman" w:cs="Times New Roman"/>
        </w:rPr>
        <w:t>.</w:t>
      </w:r>
      <w:r w:rsidR="004E66A7" w:rsidRPr="007E7F91">
        <w:rPr>
          <w:rFonts w:ascii="Times New Roman" w:hAnsi="Times New Roman" w:cs="Times New Roman"/>
        </w:rPr>
        <w:tab/>
        <w:t>Tenant</w:t>
      </w:r>
      <w:r w:rsidR="00EC564B" w:rsidRPr="007E7F91">
        <w:rPr>
          <w:rFonts w:ascii="Times New Roman" w:hAnsi="Times New Roman" w:cs="Times New Roman"/>
        </w:rPr>
        <w:t>’</w:t>
      </w:r>
      <w:r w:rsidR="004E66A7" w:rsidRPr="007E7F91">
        <w:rPr>
          <w:rFonts w:ascii="Times New Roman" w:hAnsi="Times New Roman" w:cs="Times New Roman"/>
        </w:rPr>
        <w:t>s damages</w:t>
      </w:r>
    </w:p>
    <w:p w:rsidR="004E66A7" w:rsidRPr="007E7F91" w:rsidRDefault="004E66A7" w:rsidP="00384A0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sidRPr="007E7F91">
        <w:rPr>
          <w:rFonts w:ascii="Times New Roman" w:hAnsi="Times New Roman" w:cs="Times New Roman"/>
        </w:rPr>
        <w:t>1.</w:t>
      </w:r>
      <w:r w:rsidRPr="007E7F91">
        <w:rPr>
          <w:rFonts w:ascii="Times New Roman" w:hAnsi="Times New Roman" w:cs="Times New Roman"/>
        </w:rPr>
        <w:tab/>
        <w:t xml:space="preserve">Prohibited </w:t>
      </w:r>
      <w:r w:rsidR="00384A06">
        <w:rPr>
          <w:rFonts w:ascii="Times New Roman" w:hAnsi="Times New Roman" w:cs="Times New Roman"/>
        </w:rPr>
        <w:t>self-help</w:t>
      </w:r>
      <w:r w:rsidRPr="007E7F91">
        <w:rPr>
          <w:rFonts w:ascii="Times New Roman" w:hAnsi="Times New Roman" w:cs="Times New Roman"/>
        </w:rPr>
        <w:t xml:space="preserve"> </w:t>
      </w:r>
      <w:r w:rsidR="00555EFC" w:rsidRPr="007E7F91">
        <w:rPr>
          <w:rFonts w:ascii="Times New Roman" w:hAnsi="Times New Roman" w:cs="Times New Roman"/>
        </w:rPr>
        <w:t>§</w:t>
      </w:r>
      <w:r w:rsidRPr="007E7F91">
        <w:rPr>
          <w:rFonts w:ascii="Times New Roman" w:hAnsi="Times New Roman" w:cs="Times New Roman"/>
        </w:rPr>
        <w:t xml:space="preserve"> 83.67</w:t>
      </w:r>
      <w:r w:rsidR="00384A06">
        <w:rPr>
          <w:rFonts w:ascii="Times New Roman" w:hAnsi="Times New Roman" w:cs="Times New Roman"/>
        </w:rPr>
        <w:t xml:space="preserve">. </w:t>
      </w:r>
      <w:r w:rsidR="00384A06" w:rsidRPr="005068EA">
        <w:rPr>
          <w:rFonts w:ascii="Times New Roman" w:hAnsi="Times New Roman" w:cs="Times New Roman"/>
        </w:rPr>
        <w:t>See</w:t>
      </w:r>
      <w:r w:rsidR="00384A06">
        <w:rPr>
          <w:rFonts w:ascii="Times New Roman" w:hAnsi="Times New Roman" w:cs="Times New Roman"/>
        </w:rPr>
        <w:t>, X</w:t>
      </w:r>
      <w:r w:rsidR="001A0319">
        <w:rPr>
          <w:rFonts w:ascii="Times New Roman" w:hAnsi="Times New Roman" w:cs="Times New Roman"/>
        </w:rPr>
        <w:t>V</w:t>
      </w:r>
      <w:r w:rsidR="00384A06">
        <w:rPr>
          <w:rFonts w:ascii="Times New Roman" w:hAnsi="Times New Roman" w:cs="Times New Roman"/>
        </w:rPr>
        <w:t xml:space="preserve">. </w:t>
      </w:r>
      <w:r w:rsidR="00384A06" w:rsidRPr="00384A06">
        <w:rPr>
          <w:rFonts w:ascii="Times New Roman" w:hAnsi="Times New Roman" w:cs="Times New Roman"/>
          <w:u w:val="single"/>
        </w:rPr>
        <w:t>Landlord’s Duties/Prohibited Practices</w:t>
      </w:r>
      <w:r w:rsidR="00384A06">
        <w:rPr>
          <w:rFonts w:ascii="Times New Roman" w:hAnsi="Times New Roman" w:cs="Times New Roman"/>
        </w:rPr>
        <w:t>, supra.</w:t>
      </w:r>
    </w:p>
    <w:p w:rsidR="004E66A7" w:rsidRPr="007E7F91" w:rsidRDefault="00375119"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Casualty damage - </w:t>
      </w:r>
      <w:r w:rsidR="00555EFC" w:rsidRPr="007E7F91">
        <w:rPr>
          <w:rFonts w:ascii="Times New Roman" w:hAnsi="Times New Roman" w:cs="Times New Roman"/>
        </w:rPr>
        <w:t>§</w:t>
      </w:r>
      <w:r w:rsidR="004E66A7" w:rsidRPr="007E7F91">
        <w:rPr>
          <w:rFonts w:ascii="Times New Roman" w:hAnsi="Times New Roman" w:cs="Times New Roman"/>
        </w:rPr>
        <w:t xml:space="preserve"> 83.63</w:t>
      </w:r>
      <w:r>
        <w:rPr>
          <w:rFonts w:ascii="Times New Roman" w:hAnsi="Times New Roman" w:cs="Times New Roman"/>
        </w:rPr>
        <w:t>, Fla. Stat.</w:t>
      </w:r>
    </w:p>
    <w:p w:rsidR="004E66A7" w:rsidRPr="007E7F91" w:rsidRDefault="00C770B9"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2160"/>
        <w:jc w:val="both"/>
        <w:rPr>
          <w:rFonts w:ascii="Times New Roman" w:hAnsi="Times New Roman" w:cs="Times New Roman"/>
        </w:rPr>
      </w:pPr>
      <w:r w:rsidRPr="007E7F91">
        <w:rPr>
          <w:rFonts w:ascii="Times New Roman" w:hAnsi="Times New Roman" w:cs="Times New Roman"/>
        </w:rPr>
        <w:t>a.</w:t>
      </w:r>
      <w:r w:rsidR="004E66A7" w:rsidRPr="007E7F91">
        <w:rPr>
          <w:rFonts w:ascii="Times New Roman" w:hAnsi="Times New Roman" w:cs="Times New Roman"/>
        </w:rPr>
        <w:tab/>
        <w:t xml:space="preserve">Percentage reduction based upon </w:t>
      </w:r>
      <w:r w:rsidR="007A2AC1" w:rsidRPr="007E7F91">
        <w:rPr>
          <w:rFonts w:ascii="Times New Roman" w:hAnsi="Times New Roman" w:cs="Times New Roman"/>
        </w:rPr>
        <w:t>condition</w:t>
      </w:r>
      <w:r w:rsidR="004E66A7" w:rsidRPr="007E7F91">
        <w:rPr>
          <w:rFonts w:ascii="Times New Roman" w:hAnsi="Times New Roman" w:cs="Times New Roman"/>
        </w:rPr>
        <w:t xml:space="preserve"> of property</w:t>
      </w:r>
    </w:p>
    <w:p w:rsidR="004E66A7" w:rsidRPr="007E7F91" w:rsidRDefault="004E66A7"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sidRPr="007E7F91">
        <w:rPr>
          <w:rFonts w:ascii="Times New Roman" w:hAnsi="Times New Roman" w:cs="Times New Roman"/>
        </w:rPr>
        <w:t>(1)</w:t>
      </w:r>
      <w:r w:rsidRPr="007E7F91">
        <w:rPr>
          <w:rFonts w:ascii="Times New Roman" w:hAnsi="Times New Roman" w:cs="Times New Roman"/>
        </w:rPr>
        <w:tab/>
        <w:t>Cannot be caused by tenant.</w:t>
      </w:r>
    </w:p>
    <w:p w:rsidR="004E66A7" w:rsidRPr="007E7F91" w:rsidRDefault="00384A06"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Pr>
          <w:rFonts w:ascii="Times New Roman" w:hAnsi="Times New Roman" w:cs="Times New Roman"/>
        </w:rPr>
        <w:t>.</w:t>
      </w:r>
      <w:r w:rsidR="004E66A7" w:rsidRPr="007E7F91">
        <w:rPr>
          <w:rFonts w:ascii="Times New Roman" w:hAnsi="Times New Roman" w:cs="Times New Roman"/>
        </w:rPr>
        <w:t xml:space="preserve">(2) </w:t>
      </w:r>
      <w:r w:rsidR="004E66A7" w:rsidRPr="007E7F91">
        <w:rPr>
          <w:rFonts w:ascii="Times New Roman" w:hAnsi="Times New Roman" w:cs="Times New Roman"/>
        </w:rPr>
        <w:tab/>
        <w:t>Substantial impairment of enjoyment is required for termination.</w:t>
      </w:r>
    </w:p>
    <w:p w:rsidR="004E66A7" w:rsidRPr="007E7F91" w:rsidRDefault="004E66A7"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sidRPr="007E7F91">
        <w:rPr>
          <w:rFonts w:ascii="Times New Roman" w:hAnsi="Times New Roman" w:cs="Times New Roman"/>
        </w:rPr>
        <w:t xml:space="preserve">(3) </w:t>
      </w:r>
      <w:r w:rsidRPr="007E7F91">
        <w:rPr>
          <w:rFonts w:ascii="Times New Roman" w:hAnsi="Times New Roman" w:cs="Times New Roman"/>
        </w:rPr>
        <w:tab/>
        <w:t xml:space="preserve">Determining factor is </w:t>
      </w:r>
      <w:r w:rsidR="008A00C7" w:rsidRPr="007E7F91">
        <w:rPr>
          <w:rFonts w:ascii="Times New Roman" w:hAnsi="Times New Roman" w:cs="Times New Roman"/>
        </w:rPr>
        <w:t>“</w:t>
      </w:r>
      <w:r w:rsidRPr="007E7F91">
        <w:rPr>
          <w:rFonts w:ascii="Times New Roman" w:hAnsi="Times New Roman" w:cs="Times New Roman"/>
        </w:rPr>
        <w:t>fair rental value.</w:t>
      </w:r>
      <w:r w:rsidR="008A00C7" w:rsidRPr="007E7F91">
        <w:rPr>
          <w:rFonts w:ascii="Times New Roman" w:hAnsi="Times New Roman" w:cs="Times New Roman"/>
        </w:rPr>
        <w:t>”</w:t>
      </w:r>
    </w:p>
    <w:p w:rsidR="004E66A7" w:rsidRPr="007E7F91" w:rsidRDefault="004E66A7"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3600" w:right="0" w:hanging="720"/>
        <w:jc w:val="both"/>
        <w:rPr>
          <w:rFonts w:ascii="Times New Roman" w:hAnsi="Times New Roman" w:cs="Times New Roman"/>
        </w:rPr>
      </w:pPr>
      <w:r w:rsidRPr="007E7F91">
        <w:rPr>
          <w:rFonts w:ascii="Times New Roman" w:hAnsi="Times New Roman" w:cs="Times New Roman"/>
        </w:rPr>
        <w:lastRenderedPageBreak/>
        <w:t xml:space="preserve">(4) </w:t>
      </w:r>
      <w:r w:rsidRPr="007E7F91">
        <w:rPr>
          <w:rFonts w:ascii="Times New Roman" w:hAnsi="Times New Roman" w:cs="Times New Roman"/>
        </w:rPr>
        <w:tab/>
        <w:t xml:space="preserve">Tenant need not send a written notice if </w:t>
      </w:r>
      <w:r w:rsidR="00104573">
        <w:rPr>
          <w:rFonts w:ascii="Times New Roman" w:hAnsi="Times New Roman" w:cs="Times New Roman"/>
        </w:rPr>
        <w:t>LL</w:t>
      </w:r>
      <w:r w:rsidRPr="007E7F91">
        <w:rPr>
          <w:rFonts w:ascii="Times New Roman" w:hAnsi="Times New Roman" w:cs="Times New Roman"/>
        </w:rPr>
        <w:t xml:space="preserve"> knew or should have known of problem. </w:t>
      </w:r>
      <w:r w:rsidRPr="007E7F91">
        <w:rPr>
          <w:rFonts w:ascii="Times New Roman" w:hAnsi="Times New Roman" w:cs="Times New Roman"/>
          <w:u w:val="single"/>
        </w:rPr>
        <w:t>Zais v. C.F. West Florida, Inc.</w:t>
      </w:r>
      <w:r w:rsidRPr="007E7F91">
        <w:rPr>
          <w:rFonts w:ascii="Times New Roman" w:hAnsi="Times New Roman" w:cs="Times New Roman"/>
        </w:rPr>
        <w:t>, 505 So. 2d 577 (Fla. 4th DCA 1987).</w:t>
      </w:r>
    </w:p>
    <w:p w:rsidR="004E66A7" w:rsidRPr="007E7F91" w:rsidRDefault="00FF75C2"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E66A7" w:rsidRPr="007A3976">
        <w:rPr>
          <w:rFonts w:ascii="Times New Roman" w:hAnsi="Times New Roman" w:cs="Times New Roman"/>
        </w:rPr>
        <w:t>But see</w:t>
      </w:r>
      <w:r w:rsidR="007A3976">
        <w:rPr>
          <w:rFonts w:ascii="Times New Roman" w:hAnsi="Times New Roman" w:cs="Times New Roman"/>
        </w:rPr>
        <w:t xml:space="preserve">, </w:t>
      </w:r>
      <w:r w:rsidR="00555EFC" w:rsidRPr="007E7F91">
        <w:rPr>
          <w:rFonts w:ascii="Times New Roman" w:hAnsi="Times New Roman" w:cs="Times New Roman"/>
        </w:rPr>
        <w:t xml:space="preserve">§ </w:t>
      </w:r>
      <w:r w:rsidR="004E66A7" w:rsidRPr="007E7F91">
        <w:rPr>
          <w:rFonts w:ascii="Times New Roman" w:hAnsi="Times New Roman" w:cs="Times New Roman"/>
        </w:rPr>
        <w:t>83.56(5)</w:t>
      </w:r>
      <w:r w:rsidR="007A3976">
        <w:rPr>
          <w:rFonts w:ascii="Times New Roman" w:hAnsi="Times New Roman" w:cs="Times New Roman"/>
        </w:rPr>
        <w:t>, Fla. Stat.,</w:t>
      </w:r>
      <w:r w:rsidR="004E66A7" w:rsidRPr="007E7F91">
        <w:rPr>
          <w:rFonts w:ascii="Times New Roman" w:hAnsi="Times New Roman" w:cs="Times New Roman"/>
        </w:rPr>
        <w:t xml:space="preserve"> which suggests that tenant</w:t>
      </w:r>
      <w:r w:rsidR="007A3976">
        <w:rPr>
          <w:rFonts w:ascii="Times New Roman" w:hAnsi="Times New Roman" w:cs="Times New Roman"/>
        </w:rPr>
        <w:t xml:space="preserve"> </w:t>
      </w:r>
      <w:r w:rsidR="004E66A7" w:rsidRPr="007E7F91">
        <w:rPr>
          <w:rFonts w:ascii="Times New Roman" w:hAnsi="Times New Roman" w:cs="Times New Roman"/>
        </w:rPr>
        <w:t>waives right to claim casualty damage by full payment of rent.</w:t>
      </w:r>
    </w:p>
    <w:p w:rsidR="004E66A7" w:rsidRPr="007E7F91" w:rsidRDefault="00340EB0"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4E66A7" w:rsidRPr="007E7F91">
        <w:rPr>
          <w:rFonts w:ascii="Times New Roman" w:hAnsi="Times New Roman" w:cs="Times New Roman"/>
        </w:rPr>
        <w:t xml:space="preserve">Tenant may claim moving expenses and/or extra housing costs as part of damage claim pursuant to </w:t>
      </w:r>
      <w:r w:rsidR="006614EF" w:rsidRPr="006614EF">
        <w:rPr>
          <w:rFonts w:ascii="Times New Roman" w:hAnsi="Times New Roman" w:cs="Times New Roman"/>
        </w:rPr>
        <w:t>§</w:t>
      </w:r>
      <w:r w:rsidR="00555EFC" w:rsidRPr="007E7F91">
        <w:rPr>
          <w:rFonts w:ascii="Times New Roman" w:hAnsi="Times New Roman" w:cs="Times New Roman"/>
        </w:rPr>
        <w:t xml:space="preserve"> </w:t>
      </w:r>
      <w:r w:rsidR="004E66A7" w:rsidRPr="007E7F91">
        <w:rPr>
          <w:rFonts w:ascii="Times New Roman" w:hAnsi="Times New Roman" w:cs="Times New Roman"/>
        </w:rPr>
        <w:t>83.63</w:t>
      </w:r>
      <w:r w:rsidR="007A3976">
        <w:rPr>
          <w:rFonts w:ascii="Times New Roman" w:hAnsi="Times New Roman" w:cs="Times New Roman"/>
        </w:rPr>
        <w:t xml:space="preserve"> or </w:t>
      </w:r>
      <w:r w:rsidR="006614EF">
        <w:rPr>
          <w:rFonts w:ascii="Times New Roman" w:hAnsi="Times New Roman" w:cs="Times New Roman"/>
        </w:rPr>
        <w:t xml:space="preserve">§ </w:t>
      </w:r>
      <w:r w:rsidR="004E66A7" w:rsidRPr="007E7F91">
        <w:rPr>
          <w:rFonts w:ascii="Times New Roman" w:hAnsi="Times New Roman" w:cs="Times New Roman"/>
        </w:rPr>
        <w:t>83.67</w:t>
      </w:r>
      <w:r w:rsidR="007A3976">
        <w:rPr>
          <w:rFonts w:ascii="Times New Roman" w:hAnsi="Times New Roman" w:cs="Times New Roman"/>
        </w:rPr>
        <w:t>, Fla. Stat</w:t>
      </w:r>
      <w:r w:rsidR="004E66A7" w:rsidRPr="007E7F91">
        <w:rPr>
          <w:rFonts w:ascii="Times New Roman" w:hAnsi="Times New Roman" w:cs="Times New Roman"/>
        </w:rPr>
        <w:t xml:space="preserve">. </w:t>
      </w:r>
    </w:p>
    <w:p w:rsidR="004E66A7" w:rsidRPr="007E7F91" w:rsidRDefault="004E66A7"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1440"/>
        <w:jc w:val="both"/>
        <w:rPr>
          <w:rFonts w:ascii="Times New Roman" w:hAnsi="Times New Roman" w:cs="Times New Roman"/>
        </w:rPr>
      </w:pPr>
      <w:r w:rsidRPr="007E7F91">
        <w:rPr>
          <w:rFonts w:ascii="Times New Roman" w:hAnsi="Times New Roman" w:cs="Times New Roman"/>
        </w:rPr>
        <w:t>4.</w:t>
      </w:r>
      <w:r w:rsidRPr="007E7F91">
        <w:rPr>
          <w:rFonts w:ascii="Times New Roman" w:hAnsi="Times New Roman" w:cs="Times New Roman"/>
        </w:rPr>
        <w:tab/>
        <w:t xml:space="preserve">Retaliatory eviction </w:t>
      </w:r>
      <w:r w:rsidR="00375119">
        <w:rPr>
          <w:rFonts w:ascii="Times New Roman" w:hAnsi="Times New Roman" w:cs="Times New Roman"/>
        </w:rPr>
        <w:t xml:space="preserve">- </w:t>
      </w:r>
      <w:r w:rsidR="00555EFC" w:rsidRPr="007E7F91">
        <w:rPr>
          <w:rFonts w:ascii="Times New Roman" w:hAnsi="Times New Roman" w:cs="Times New Roman"/>
        </w:rPr>
        <w:t>§</w:t>
      </w:r>
      <w:r w:rsidRPr="007E7F91">
        <w:rPr>
          <w:rFonts w:ascii="Times New Roman" w:hAnsi="Times New Roman" w:cs="Times New Roman"/>
        </w:rPr>
        <w:t xml:space="preserve"> 83.64</w:t>
      </w:r>
      <w:r w:rsidR="00375119">
        <w:rPr>
          <w:rFonts w:ascii="Times New Roman" w:hAnsi="Times New Roman" w:cs="Times New Roman"/>
        </w:rPr>
        <w:t>, Fla. Stat.</w:t>
      </w:r>
    </w:p>
    <w:p w:rsidR="004E66A7" w:rsidRPr="007E7F91" w:rsidRDefault="00FF75C2"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ab/>
      </w:r>
      <w:r w:rsidR="004E66A7" w:rsidRPr="007E7F91">
        <w:rPr>
          <w:rFonts w:ascii="Times New Roman" w:hAnsi="Times New Roman" w:cs="Times New Roman"/>
        </w:rPr>
        <w:t>Created by statute as a defense to possession claim</w:t>
      </w:r>
      <w:r>
        <w:rPr>
          <w:rFonts w:ascii="Times New Roman" w:hAnsi="Times New Roman" w:cs="Times New Roman"/>
        </w:rPr>
        <w:t xml:space="preserve">. </w:t>
      </w:r>
      <w:r w:rsidR="004E66A7" w:rsidRPr="007E7F91">
        <w:rPr>
          <w:rFonts w:ascii="Times New Roman" w:hAnsi="Times New Roman" w:cs="Times New Roman"/>
        </w:rPr>
        <w:tab/>
      </w:r>
      <w:r w:rsidR="004E66A7" w:rsidRPr="00FF75C2">
        <w:rPr>
          <w:rFonts w:ascii="Times New Roman" w:hAnsi="Times New Roman" w:cs="Times New Roman"/>
        </w:rPr>
        <w:t>Differing opinions on whether or not it creates an independent cause of action.</w:t>
      </w:r>
      <w:r w:rsidR="009D47D6" w:rsidRPr="00FF75C2">
        <w:rPr>
          <w:rFonts w:ascii="Times New Roman" w:hAnsi="Times New Roman" w:cs="Times New Roman"/>
          <w:bCs/>
          <w:color w:val="000000"/>
        </w:rPr>
        <w:t xml:space="preserve"> </w:t>
      </w:r>
      <w:r w:rsidRPr="00FF75C2">
        <w:rPr>
          <w:rFonts w:ascii="Times New Roman" w:hAnsi="Times New Roman" w:cs="Times New Roman"/>
          <w:bCs/>
          <w:color w:val="000000"/>
          <w:u w:val="single"/>
        </w:rPr>
        <w:t>Crown Diversified Industries, Inc. v. Watt</w:t>
      </w:r>
      <w:r w:rsidRPr="00FF75C2">
        <w:rPr>
          <w:rFonts w:ascii="Times New Roman" w:hAnsi="Times New Roman" w:cs="Times New Roman"/>
          <w:bCs/>
          <w:color w:val="000000"/>
        </w:rPr>
        <w:t>, 415 So.2d 803 (Fla. 4</w:t>
      </w:r>
      <w:r>
        <w:rPr>
          <w:rFonts w:ascii="Times New Roman" w:hAnsi="Times New Roman" w:cs="Times New Roman"/>
          <w:bCs/>
          <w:color w:val="000000"/>
        </w:rPr>
        <w:t>th</w:t>
      </w:r>
      <w:r w:rsidRPr="00FF75C2">
        <w:rPr>
          <w:rFonts w:ascii="Times New Roman" w:hAnsi="Times New Roman" w:cs="Times New Roman"/>
          <w:bCs/>
          <w:color w:val="000000"/>
        </w:rPr>
        <w:t xml:space="preserve"> D</w:t>
      </w:r>
      <w:r>
        <w:rPr>
          <w:rFonts w:ascii="Times New Roman" w:hAnsi="Times New Roman" w:cs="Times New Roman"/>
          <w:bCs/>
          <w:color w:val="000000"/>
        </w:rPr>
        <w:t>CA</w:t>
      </w:r>
      <w:r w:rsidRPr="00FF75C2">
        <w:rPr>
          <w:rFonts w:ascii="Times New Roman" w:hAnsi="Times New Roman" w:cs="Times New Roman"/>
          <w:bCs/>
          <w:color w:val="000000"/>
        </w:rPr>
        <w:t xml:space="preserve"> 1982) </w:t>
      </w:r>
      <w:r>
        <w:rPr>
          <w:rFonts w:ascii="Times New Roman" w:hAnsi="Times New Roman" w:cs="Times New Roman"/>
          <w:bCs/>
          <w:color w:val="000000"/>
        </w:rPr>
        <w:t xml:space="preserve">and </w:t>
      </w:r>
      <w:r w:rsidR="009D47D6" w:rsidRPr="00FF75C2">
        <w:rPr>
          <w:rFonts w:ascii="Times New Roman" w:hAnsi="Times New Roman" w:cs="Times New Roman"/>
          <w:bCs/>
          <w:u w:val="single"/>
        </w:rPr>
        <w:t>Bethke v. Rissman</w:t>
      </w:r>
      <w:r w:rsidR="009D47D6" w:rsidRPr="00FF75C2">
        <w:rPr>
          <w:rFonts w:ascii="Times New Roman" w:hAnsi="Times New Roman" w:cs="Times New Roman"/>
        </w:rPr>
        <w:t>, 449 So.2d 1009 (Fla. 2d DCA 1984) </w:t>
      </w:r>
      <w:r>
        <w:rPr>
          <w:rFonts w:ascii="Times New Roman" w:hAnsi="Times New Roman" w:cs="Times New Roman"/>
        </w:rPr>
        <w:t xml:space="preserve">considering </w:t>
      </w:r>
      <w:r w:rsidRPr="00FF75C2">
        <w:rPr>
          <w:rFonts w:ascii="Times New Roman" w:hAnsi="Times New Roman" w:cs="Times New Roman"/>
        </w:rPr>
        <w:t xml:space="preserve">retaliatory eviction cause of action </w:t>
      </w:r>
      <w:r>
        <w:rPr>
          <w:rFonts w:ascii="Times New Roman" w:hAnsi="Times New Roman" w:cs="Times New Roman"/>
        </w:rPr>
        <w:t>in context of bad faith mobile home park evictions.</w:t>
      </w:r>
    </w:p>
    <w:p w:rsidR="004E66A7" w:rsidRPr="007E7F91" w:rsidRDefault="004E66A7"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7E7F91">
        <w:rPr>
          <w:rFonts w:ascii="Times New Roman" w:hAnsi="Times New Roman" w:cs="Times New Roman"/>
        </w:rPr>
        <w:t xml:space="preserve"> </w:t>
      </w:r>
      <w:r w:rsidR="00340EB0">
        <w:rPr>
          <w:rFonts w:ascii="Times New Roman" w:hAnsi="Times New Roman" w:cs="Times New Roman"/>
        </w:rPr>
        <w:tab/>
        <w:t>E.</w:t>
      </w:r>
      <w:r w:rsidR="008202DB" w:rsidRPr="007E7F91">
        <w:rPr>
          <w:rFonts w:ascii="Times New Roman" w:hAnsi="Times New Roman" w:cs="Times New Roman"/>
        </w:rPr>
        <w:tab/>
        <w:t xml:space="preserve">Problem Areas </w:t>
      </w:r>
      <w:r w:rsidR="00FF75C2">
        <w:rPr>
          <w:rFonts w:ascii="Times New Roman" w:hAnsi="Times New Roman" w:cs="Times New Roman"/>
        </w:rPr>
        <w:t>i</w:t>
      </w:r>
      <w:r w:rsidR="008202DB" w:rsidRPr="007E7F91">
        <w:rPr>
          <w:rFonts w:ascii="Times New Roman" w:hAnsi="Times New Roman" w:cs="Times New Roman"/>
        </w:rPr>
        <w:t>n Determining Damages</w:t>
      </w:r>
    </w:p>
    <w:p w:rsidR="004E66A7" w:rsidRPr="007E7F91" w:rsidRDefault="00340EB0"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E66A7" w:rsidRPr="007E7F91">
        <w:rPr>
          <w:rFonts w:ascii="Times New Roman" w:hAnsi="Times New Roman" w:cs="Times New Roman"/>
        </w:rPr>
        <w:t xml:space="preserve">Replacement </w:t>
      </w:r>
      <w:r w:rsidR="00384A06">
        <w:rPr>
          <w:rFonts w:ascii="Times New Roman" w:hAnsi="Times New Roman" w:cs="Times New Roman"/>
        </w:rPr>
        <w:t>V</w:t>
      </w:r>
      <w:r w:rsidR="004E66A7" w:rsidRPr="007E7F91">
        <w:rPr>
          <w:rFonts w:ascii="Times New Roman" w:hAnsi="Times New Roman" w:cs="Times New Roman"/>
        </w:rPr>
        <w:t>alue</w:t>
      </w:r>
    </w:p>
    <w:p w:rsidR="00791498" w:rsidRDefault="00FF75C2"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4E66A7" w:rsidRPr="007E7F91">
        <w:rPr>
          <w:rFonts w:ascii="Times New Roman" w:hAnsi="Times New Roman" w:cs="Times New Roman"/>
        </w:rPr>
        <w:t xml:space="preserve">Burden of establishing </w:t>
      </w:r>
      <w:r w:rsidR="008A00C7" w:rsidRPr="007E7F91">
        <w:rPr>
          <w:rFonts w:ascii="Times New Roman" w:hAnsi="Times New Roman" w:cs="Times New Roman"/>
        </w:rPr>
        <w:t>“</w:t>
      </w:r>
      <w:r w:rsidR="004E66A7" w:rsidRPr="007E7F91">
        <w:rPr>
          <w:rFonts w:ascii="Times New Roman" w:hAnsi="Times New Roman" w:cs="Times New Roman"/>
        </w:rPr>
        <w:t>ordinary wear and tear</w:t>
      </w:r>
      <w:r w:rsidR="008A00C7" w:rsidRPr="007E7F91">
        <w:rPr>
          <w:rFonts w:ascii="Times New Roman" w:hAnsi="Times New Roman" w:cs="Times New Roman"/>
        </w:rPr>
        <w:t>”</w:t>
      </w:r>
      <w:r w:rsidR="004E66A7" w:rsidRPr="007E7F91">
        <w:rPr>
          <w:rFonts w:ascii="Times New Roman" w:hAnsi="Times New Roman" w:cs="Times New Roman"/>
        </w:rPr>
        <w:t xml:space="preserve"> reduction is on tenant. </w:t>
      </w:r>
      <w:r w:rsidR="004E66A7" w:rsidRPr="007E7F91">
        <w:rPr>
          <w:rFonts w:ascii="Times New Roman" w:hAnsi="Times New Roman" w:cs="Times New Roman"/>
          <w:u w:val="single"/>
        </w:rPr>
        <w:t>Cu</w:t>
      </w:r>
      <w:r w:rsidR="00384A06">
        <w:rPr>
          <w:rFonts w:ascii="Times New Roman" w:hAnsi="Times New Roman" w:cs="Times New Roman"/>
          <w:u w:val="single"/>
        </w:rPr>
        <w:t>nn</w:t>
      </w:r>
      <w:r w:rsidR="004E66A7" w:rsidRPr="007E7F91">
        <w:rPr>
          <w:rFonts w:ascii="Times New Roman" w:hAnsi="Times New Roman" w:cs="Times New Roman"/>
          <w:u w:val="single"/>
        </w:rPr>
        <w:t>ingham Drug Stores v. Pentland</w:t>
      </w:r>
      <w:r w:rsidR="004E66A7" w:rsidRPr="007E7F91">
        <w:rPr>
          <w:rFonts w:ascii="Times New Roman" w:hAnsi="Times New Roman" w:cs="Times New Roman"/>
        </w:rPr>
        <w:t>, 243 So. 2d 169 (Fla. 4th DCA 1</w:t>
      </w:r>
      <w:r w:rsidR="00375119">
        <w:rPr>
          <w:rFonts w:ascii="Times New Roman" w:hAnsi="Times New Roman" w:cs="Times New Roman"/>
        </w:rPr>
        <w:t>9</w:t>
      </w:r>
      <w:r w:rsidR="004E66A7" w:rsidRPr="007E7F91">
        <w:rPr>
          <w:rFonts w:ascii="Times New Roman" w:hAnsi="Times New Roman" w:cs="Times New Roman"/>
        </w:rPr>
        <w:t>70)</w:t>
      </w:r>
      <w:r w:rsidR="00340EB0">
        <w:rPr>
          <w:rFonts w:ascii="Times New Roman" w:hAnsi="Times New Roman" w:cs="Times New Roman"/>
        </w:rPr>
        <w:t xml:space="preserve"> </w:t>
      </w:r>
      <w:r w:rsidR="008202DB" w:rsidRPr="007E7F91">
        <w:rPr>
          <w:rFonts w:ascii="Times New Roman" w:hAnsi="Times New Roman" w:cs="Times New Roman"/>
        </w:rPr>
        <w:t>but</w:t>
      </w:r>
      <w:r w:rsidR="00791498">
        <w:rPr>
          <w:rFonts w:ascii="Times New Roman" w:hAnsi="Times New Roman" w:cs="Times New Roman"/>
        </w:rPr>
        <w:t xml:space="preserve"> i</w:t>
      </w:r>
      <w:r w:rsidR="004E66A7" w:rsidRPr="007E7F91">
        <w:rPr>
          <w:rFonts w:ascii="Times New Roman" w:hAnsi="Times New Roman" w:cs="Times New Roman"/>
        </w:rPr>
        <w:t xml:space="preserve">t is incumbent upon party seeking damages to present evidence to justify award of damages in definite amount.  </w:t>
      </w:r>
      <w:r w:rsidR="004E66A7" w:rsidRPr="007E7F91">
        <w:rPr>
          <w:rFonts w:ascii="Times New Roman" w:hAnsi="Times New Roman" w:cs="Times New Roman"/>
          <w:u w:val="single"/>
        </w:rPr>
        <w:t>Smith v. Austin Development Co.</w:t>
      </w:r>
      <w:r w:rsidR="004E66A7" w:rsidRPr="007E7F91">
        <w:rPr>
          <w:rFonts w:ascii="Times New Roman" w:hAnsi="Times New Roman" w:cs="Times New Roman"/>
        </w:rPr>
        <w:t>, 538 So.2d 128 (Fla. 2d DCA 1989).</w:t>
      </w:r>
    </w:p>
    <w:p w:rsidR="004E66A7" w:rsidRPr="007E7F91" w:rsidRDefault="00FF75C2"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E66A7" w:rsidRPr="007E7F91">
        <w:rPr>
          <w:rFonts w:ascii="Times New Roman" w:hAnsi="Times New Roman" w:cs="Times New Roman"/>
        </w:rPr>
        <w:t xml:space="preserve">Where damages cannot be precisely determined, trial judge is vested with reasonable discretion in making award of damages. </w:t>
      </w:r>
      <w:r w:rsidR="000A5570">
        <w:rPr>
          <w:rFonts w:ascii="Times New Roman" w:hAnsi="Times New Roman" w:cs="Times New Roman"/>
          <w:u w:val="single"/>
        </w:rPr>
        <w:t>Clearwater Associates</w:t>
      </w:r>
      <w:r w:rsidR="004E66A7" w:rsidRPr="007E7F91">
        <w:rPr>
          <w:rFonts w:ascii="Times New Roman" w:hAnsi="Times New Roman" w:cs="Times New Roman"/>
          <w:u w:val="single"/>
        </w:rPr>
        <w:t xml:space="preserve"> v. Hicks Laundry Equipment</w:t>
      </w:r>
      <w:r w:rsidR="000A5570">
        <w:rPr>
          <w:rFonts w:ascii="Times New Roman" w:hAnsi="Times New Roman" w:cs="Times New Roman"/>
          <w:u w:val="single"/>
        </w:rPr>
        <w:t xml:space="preserve"> Corp.</w:t>
      </w:r>
      <w:r w:rsidR="004E66A7" w:rsidRPr="007E7F91">
        <w:rPr>
          <w:rFonts w:ascii="Times New Roman" w:hAnsi="Times New Roman" w:cs="Times New Roman"/>
        </w:rPr>
        <w:t>, 433 So. 2d 7 (Fla. 2d DCA 1983).</w:t>
      </w:r>
      <w:r w:rsidR="00791498">
        <w:rPr>
          <w:rFonts w:ascii="Times New Roman" w:hAnsi="Times New Roman" w:cs="Times New Roman"/>
        </w:rPr>
        <w:t xml:space="preserve"> </w:t>
      </w:r>
      <w:r w:rsidR="004E66A7" w:rsidRPr="007E7F91">
        <w:rPr>
          <w:rFonts w:ascii="Times New Roman" w:hAnsi="Times New Roman" w:cs="Times New Roman"/>
        </w:rPr>
        <w:t xml:space="preserve">Court should take advantage of </w:t>
      </w:r>
      <w:r w:rsidR="008A00C7" w:rsidRPr="007E7F91">
        <w:rPr>
          <w:rFonts w:ascii="Times New Roman" w:hAnsi="Times New Roman" w:cs="Times New Roman"/>
        </w:rPr>
        <w:t>“</w:t>
      </w:r>
      <w:r w:rsidR="004E66A7" w:rsidRPr="007E7F91">
        <w:rPr>
          <w:rFonts w:ascii="Times New Roman" w:hAnsi="Times New Roman" w:cs="Times New Roman"/>
        </w:rPr>
        <w:t>reasonable discretion</w:t>
      </w:r>
      <w:r w:rsidR="008A00C7" w:rsidRPr="007E7F91">
        <w:rPr>
          <w:rFonts w:ascii="Times New Roman" w:hAnsi="Times New Roman" w:cs="Times New Roman"/>
        </w:rPr>
        <w:t>”</w:t>
      </w:r>
      <w:r w:rsidR="004E66A7" w:rsidRPr="007E7F91">
        <w:rPr>
          <w:rFonts w:ascii="Times New Roman" w:hAnsi="Times New Roman" w:cs="Times New Roman"/>
        </w:rPr>
        <w:t xml:space="preserve"> to attempt to place reasonable value on damages.</w:t>
      </w:r>
    </w:p>
    <w:p w:rsidR="004E66A7" w:rsidRPr="007E7F91" w:rsidRDefault="00FF75C2"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2160" w:right="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4E66A7" w:rsidRPr="007E7F91">
        <w:rPr>
          <w:rFonts w:ascii="Times New Roman" w:hAnsi="Times New Roman" w:cs="Times New Roman"/>
        </w:rPr>
        <w:t xml:space="preserve">The amount of damages equals the cost of restoration even if </w:t>
      </w:r>
      <w:r w:rsidR="00104573">
        <w:rPr>
          <w:rFonts w:ascii="Times New Roman" w:hAnsi="Times New Roman" w:cs="Times New Roman"/>
        </w:rPr>
        <w:t>LL</w:t>
      </w:r>
      <w:r w:rsidR="004E66A7" w:rsidRPr="007E7F91">
        <w:rPr>
          <w:rFonts w:ascii="Times New Roman" w:hAnsi="Times New Roman" w:cs="Times New Roman"/>
        </w:rPr>
        <w:t xml:space="preserve"> does not use the money to restore the premises.   </w:t>
      </w:r>
      <w:r w:rsidR="000A5570">
        <w:rPr>
          <w:rFonts w:ascii="Times New Roman" w:hAnsi="Times New Roman" w:cs="Times New Roman"/>
          <w:u w:val="single"/>
        </w:rPr>
        <w:t>Pomeranc v. Winn-</w:t>
      </w:r>
      <w:r w:rsidR="004E66A7" w:rsidRPr="007E7F91">
        <w:rPr>
          <w:rFonts w:ascii="Times New Roman" w:hAnsi="Times New Roman" w:cs="Times New Roman"/>
          <w:u w:val="single"/>
        </w:rPr>
        <w:t>Dixie Stores, Inc.</w:t>
      </w:r>
      <w:r w:rsidR="004E66A7" w:rsidRPr="007E7F91">
        <w:rPr>
          <w:rFonts w:ascii="Times New Roman" w:hAnsi="Times New Roman" w:cs="Times New Roman"/>
        </w:rPr>
        <w:t>, 598 So. 2d 103 (Fla. 5th DCA 1992).</w:t>
      </w:r>
    </w:p>
    <w:p w:rsidR="00342F23" w:rsidRPr="007E7F91" w:rsidRDefault="00340EB0"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Pr>
          <w:rFonts w:ascii="Times New Roman" w:hAnsi="Times New Roman" w:cs="Times New Roman"/>
        </w:rPr>
        <w:t>F</w:t>
      </w:r>
      <w:r w:rsidR="00342F23" w:rsidRPr="007E7F91">
        <w:rPr>
          <w:rFonts w:ascii="Times New Roman" w:hAnsi="Times New Roman" w:cs="Times New Roman"/>
        </w:rPr>
        <w:t>.</w:t>
      </w:r>
      <w:r w:rsidR="00342F23" w:rsidRPr="007E7F91">
        <w:rPr>
          <w:rFonts w:ascii="Times New Roman" w:hAnsi="Times New Roman" w:cs="Times New Roman"/>
        </w:rPr>
        <w:tab/>
        <w:t>Settlement Agreement</w:t>
      </w:r>
      <w:r w:rsidR="00FF75C2">
        <w:rPr>
          <w:rFonts w:ascii="Times New Roman" w:hAnsi="Times New Roman" w:cs="Times New Roman"/>
        </w:rPr>
        <w:t>s</w:t>
      </w:r>
    </w:p>
    <w:p w:rsidR="0079407B" w:rsidRPr="0079407B" w:rsidRDefault="00F06D17" w:rsidP="00340EB0">
      <w:pPr>
        <w:spacing w:after="120" w:line="276" w:lineRule="auto"/>
        <w:ind w:left="1440" w:firstLine="720"/>
      </w:pPr>
      <w:r w:rsidRPr="007E7F91">
        <w:rPr>
          <w:rStyle w:val="groupheading1"/>
          <w:rFonts w:ascii="Times New Roman" w:hAnsi="Times New Roman"/>
          <w:b w:val="0"/>
          <w:sz w:val="24"/>
          <w:szCs w:val="24"/>
        </w:rPr>
        <w:t xml:space="preserve">Interpreting commercial lease </w:t>
      </w:r>
      <w:r w:rsidR="00342F23" w:rsidRPr="007E7F91">
        <w:rPr>
          <w:rStyle w:val="groupheading1"/>
          <w:rFonts w:ascii="Times New Roman" w:hAnsi="Times New Roman"/>
          <w:b w:val="0"/>
          <w:sz w:val="24"/>
          <w:szCs w:val="24"/>
          <w:u w:val="single"/>
        </w:rPr>
        <w:t>Tiny Treasures Academy &amp; Get Well Center, Inc. v. Stirling Place, Inc</w:t>
      </w:r>
      <w:r w:rsidR="00342F23" w:rsidRPr="007E7F91">
        <w:rPr>
          <w:rStyle w:val="groupheading1"/>
          <w:rFonts w:ascii="Times New Roman" w:hAnsi="Times New Roman"/>
          <w:b w:val="0"/>
          <w:sz w:val="24"/>
          <w:szCs w:val="24"/>
        </w:rPr>
        <w:t>.</w:t>
      </w:r>
      <w:r w:rsidR="000A5570">
        <w:rPr>
          <w:rStyle w:val="groupheading1"/>
          <w:rFonts w:ascii="Times New Roman" w:hAnsi="Times New Roman"/>
          <w:b w:val="0"/>
          <w:sz w:val="24"/>
          <w:szCs w:val="24"/>
        </w:rPr>
        <w:t>,</w:t>
      </w:r>
      <w:r w:rsidR="00342F23" w:rsidRPr="007E7F91">
        <w:rPr>
          <w:rStyle w:val="groupheading1"/>
          <w:rFonts w:ascii="Times New Roman" w:hAnsi="Times New Roman"/>
          <w:sz w:val="24"/>
          <w:szCs w:val="24"/>
        </w:rPr>
        <w:t xml:space="preserve">  </w:t>
      </w:r>
      <w:r w:rsidR="00342F23" w:rsidRPr="007E7F91">
        <w:rPr>
          <w:rStyle w:val="informationalsmall1"/>
          <w:rFonts w:ascii="Times New Roman" w:hAnsi="Times New Roman"/>
          <w:sz w:val="24"/>
          <w:szCs w:val="24"/>
        </w:rPr>
        <w:t>916 So.</w:t>
      </w:r>
      <w:r w:rsidR="000A5570">
        <w:rPr>
          <w:rStyle w:val="informationalsmall1"/>
          <w:rFonts w:ascii="Times New Roman" w:hAnsi="Times New Roman"/>
          <w:sz w:val="24"/>
          <w:szCs w:val="24"/>
        </w:rPr>
        <w:t xml:space="preserve"> </w:t>
      </w:r>
      <w:r w:rsidR="00342F23" w:rsidRPr="007E7F91">
        <w:rPr>
          <w:rStyle w:val="informationalsmall1"/>
          <w:rFonts w:ascii="Times New Roman" w:hAnsi="Times New Roman"/>
          <w:sz w:val="24"/>
          <w:szCs w:val="24"/>
        </w:rPr>
        <w:t>2d 991</w:t>
      </w:r>
      <w:r w:rsidRPr="007E7F91">
        <w:rPr>
          <w:rStyle w:val="informationalsmall1"/>
          <w:rFonts w:ascii="Times New Roman" w:hAnsi="Times New Roman"/>
          <w:sz w:val="24"/>
          <w:szCs w:val="24"/>
        </w:rPr>
        <w:t xml:space="preserve"> (</w:t>
      </w:r>
      <w:r w:rsidR="00342F23" w:rsidRPr="007E7F91">
        <w:rPr>
          <w:rStyle w:val="informationalsmall1"/>
          <w:rFonts w:ascii="Times New Roman" w:hAnsi="Times New Roman"/>
          <w:sz w:val="24"/>
          <w:szCs w:val="24"/>
        </w:rPr>
        <w:t xml:space="preserve">Fla. </w:t>
      </w:r>
      <w:r w:rsidR="000A5570">
        <w:rPr>
          <w:rStyle w:val="informationalsmall1"/>
          <w:rFonts w:ascii="Times New Roman" w:hAnsi="Times New Roman"/>
          <w:sz w:val="24"/>
          <w:szCs w:val="24"/>
        </w:rPr>
        <w:t xml:space="preserve">4th </w:t>
      </w:r>
      <w:r w:rsidRPr="007E7F91">
        <w:rPr>
          <w:rStyle w:val="informationalsmall1"/>
          <w:rFonts w:ascii="Times New Roman" w:hAnsi="Times New Roman"/>
          <w:sz w:val="24"/>
          <w:szCs w:val="24"/>
        </w:rPr>
        <w:t>DCA</w:t>
      </w:r>
      <w:r w:rsidR="000A5570">
        <w:rPr>
          <w:rStyle w:val="informationalsmall1"/>
          <w:rFonts w:ascii="Times New Roman" w:hAnsi="Times New Roman"/>
          <w:sz w:val="24"/>
          <w:szCs w:val="24"/>
        </w:rPr>
        <w:t xml:space="preserve"> </w:t>
      </w:r>
      <w:r w:rsidR="00342F23" w:rsidRPr="007E7F91">
        <w:rPr>
          <w:rStyle w:val="informationalsmall1"/>
          <w:rFonts w:ascii="Times New Roman" w:hAnsi="Times New Roman"/>
          <w:sz w:val="24"/>
          <w:szCs w:val="24"/>
        </w:rPr>
        <w:t>2005</w:t>
      </w:r>
      <w:r w:rsidRPr="007E7F91">
        <w:rPr>
          <w:rStyle w:val="informationalsmall1"/>
          <w:rFonts w:ascii="Times New Roman" w:hAnsi="Times New Roman"/>
          <w:sz w:val="24"/>
          <w:szCs w:val="24"/>
        </w:rPr>
        <w:t>) held that</w:t>
      </w:r>
      <w:r w:rsidR="00342F23" w:rsidRPr="007E7F91">
        <w:rPr>
          <w:rStyle w:val="informationalsmall1"/>
          <w:rFonts w:ascii="Times New Roman" w:hAnsi="Times New Roman"/>
          <w:sz w:val="24"/>
          <w:szCs w:val="24"/>
        </w:rPr>
        <w:t xml:space="preserve"> </w:t>
      </w:r>
      <w:r w:rsidR="00342F23" w:rsidRPr="007E7F91">
        <w:rPr>
          <w:rStyle w:val="documentbody1"/>
          <w:rFonts w:ascii="Times New Roman" w:hAnsi="Times New Roman"/>
          <w:sz w:val="24"/>
          <w:szCs w:val="24"/>
        </w:rPr>
        <w:t>where the language of a settlement agreement  is clear and unambiguous, trial court may not modify to provide relief to LL omitted from agreement.</w:t>
      </w:r>
      <w:r w:rsidR="0079407B" w:rsidRPr="0079407B">
        <w:t xml:space="preserve"> Landlord may elect and limit remedy in settlement agreement and will not be entitled to additional relief.</w:t>
      </w:r>
    </w:p>
    <w:p w:rsidR="00342F23" w:rsidRPr="007E7F91" w:rsidRDefault="00340EB0"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firstLine="720"/>
        <w:jc w:val="both"/>
        <w:rPr>
          <w:rFonts w:ascii="Times New Roman" w:hAnsi="Times New Roman" w:cs="Times New Roman"/>
        </w:rPr>
      </w:pPr>
      <w:r>
        <w:rPr>
          <w:rFonts w:ascii="Times New Roman" w:hAnsi="Times New Roman" w:cs="Times New Roman"/>
        </w:rPr>
        <w:lastRenderedPageBreak/>
        <w:t>G</w:t>
      </w:r>
      <w:r w:rsidR="00342F23" w:rsidRPr="007E7F91">
        <w:rPr>
          <w:rFonts w:ascii="Times New Roman" w:hAnsi="Times New Roman" w:cs="Times New Roman"/>
        </w:rPr>
        <w:t>.</w:t>
      </w:r>
      <w:r w:rsidR="00342F23" w:rsidRPr="007E7F91">
        <w:rPr>
          <w:rFonts w:ascii="Times New Roman" w:hAnsi="Times New Roman" w:cs="Times New Roman"/>
        </w:rPr>
        <w:tab/>
        <w:t xml:space="preserve">Prejudgment </w:t>
      </w:r>
      <w:r w:rsidR="002D2B15" w:rsidRPr="007E7F91">
        <w:rPr>
          <w:rFonts w:ascii="Times New Roman" w:hAnsi="Times New Roman" w:cs="Times New Roman"/>
        </w:rPr>
        <w:t>I</w:t>
      </w:r>
      <w:r w:rsidR="00342F23" w:rsidRPr="007E7F91">
        <w:rPr>
          <w:rFonts w:ascii="Times New Roman" w:hAnsi="Times New Roman" w:cs="Times New Roman"/>
        </w:rPr>
        <w:t>nterest</w:t>
      </w:r>
    </w:p>
    <w:p w:rsidR="007D0F34" w:rsidRPr="007E7F91" w:rsidRDefault="00FF75C2" w:rsidP="00340EB0">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Pr>
          <w:rFonts w:ascii="Times New Roman" w:hAnsi="Times New Roman" w:cs="Times New Roman"/>
        </w:rPr>
        <w:tab/>
        <w:t>Pr</w:t>
      </w:r>
      <w:r w:rsidR="004E66A7" w:rsidRPr="007E7F91">
        <w:rPr>
          <w:rFonts w:ascii="Times New Roman" w:hAnsi="Times New Roman" w:cs="Times New Roman"/>
        </w:rPr>
        <w:t xml:space="preserve">evailing party is entitled to prejudgment interest. </w:t>
      </w:r>
      <w:r w:rsidR="004E66A7" w:rsidRPr="007E7F91">
        <w:rPr>
          <w:rFonts w:ascii="Times New Roman" w:hAnsi="Times New Roman" w:cs="Times New Roman"/>
          <w:u w:val="single"/>
        </w:rPr>
        <w:t>Smith v. Austin Development Co.</w:t>
      </w:r>
      <w:r w:rsidR="004E66A7" w:rsidRPr="007E7F91">
        <w:rPr>
          <w:rFonts w:ascii="Times New Roman" w:hAnsi="Times New Roman" w:cs="Times New Roman"/>
        </w:rPr>
        <w:t xml:space="preserve">, 538 So. 2d 128 (Fla. 2d DCA 1989) and </w:t>
      </w:r>
      <w:r w:rsidR="004E66A7" w:rsidRPr="007E7F91">
        <w:rPr>
          <w:rFonts w:ascii="Times New Roman" w:hAnsi="Times New Roman" w:cs="Times New Roman"/>
          <w:u w:val="single"/>
        </w:rPr>
        <w:t xml:space="preserve">Argonaut Insurance Co. </w:t>
      </w:r>
      <w:r w:rsidR="001F0830" w:rsidRPr="007E7F91">
        <w:rPr>
          <w:rFonts w:ascii="Times New Roman" w:hAnsi="Times New Roman" w:cs="Times New Roman"/>
          <w:u w:val="single"/>
        </w:rPr>
        <w:t>v.</w:t>
      </w:r>
      <w:r w:rsidR="004E66A7" w:rsidRPr="007E7F91">
        <w:rPr>
          <w:rFonts w:ascii="Times New Roman" w:hAnsi="Times New Roman" w:cs="Times New Roman"/>
          <w:u w:val="single"/>
        </w:rPr>
        <w:t xml:space="preserve"> May Plumbing Co.</w:t>
      </w:r>
      <w:r w:rsidR="004E66A7" w:rsidRPr="007E7F91">
        <w:rPr>
          <w:rFonts w:ascii="Times New Roman" w:hAnsi="Times New Roman" w:cs="Times New Roman"/>
        </w:rPr>
        <w:t>, 474 So. 2d 212 (Fla. 1985).</w:t>
      </w:r>
    </w:p>
    <w:p w:rsidR="007D0F34" w:rsidRPr="007E7F91" w:rsidRDefault="00340EB0" w:rsidP="00340EB0">
      <w:pPr>
        <w:spacing w:after="120" w:line="276" w:lineRule="auto"/>
        <w:ind w:firstLine="720"/>
        <w:jc w:val="both"/>
      </w:pPr>
      <w:r>
        <w:t>H</w:t>
      </w:r>
      <w:r w:rsidR="00152AA1" w:rsidRPr="007E7F91">
        <w:t>.</w:t>
      </w:r>
      <w:r w:rsidR="00152AA1" w:rsidRPr="007E7F91">
        <w:tab/>
      </w:r>
      <w:r w:rsidR="007D0F34" w:rsidRPr="007E7F91">
        <w:t>Liquidated Damages</w:t>
      </w:r>
    </w:p>
    <w:p w:rsidR="00FF102B" w:rsidRDefault="00FF102B" w:rsidP="00340EB0">
      <w:pPr>
        <w:pStyle w:val="DefaultText"/>
        <w:widowControl/>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rPr>
      </w:pPr>
      <w:r>
        <w:rPr>
          <w:rFonts w:ascii="Times New Roman" w:hAnsi="Times New Roman" w:cs="Times New Roman"/>
        </w:rPr>
        <w:t xml:space="preserve">1.        </w:t>
      </w:r>
      <w:r w:rsidR="007D0F34" w:rsidRPr="00A62693">
        <w:rPr>
          <w:rFonts w:ascii="Times New Roman" w:hAnsi="Times New Roman" w:cs="Times New Roman"/>
        </w:rPr>
        <w:t>§ 83.5</w:t>
      </w:r>
      <w:r w:rsidR="00A62693">
        <w:rPr>
          <w:rFonts w:ascii="Times New Roman" w:hAnsi="Times New Roman" w:cs="Times New Roman"/>
        </w:rPr>
        <w:t>9</w:t>
      </w:r>
      <w:r w:rsidR="007D0F34" w:rsidRPr="00A62693">
        <w:rPr>
          <w:rFonts w:ascii="Times New Roman" w:hAnsi="Times New Roman" w:cs="Times New Roman"/>
        </w:rPr>
        <w:t>5</w:t>
      </w:r>
      <w:r w:rsidR="006614EF">
        <w:rPr>
          <w:rFonts w:ascii="Times New Roman" w:hAnsi="Times New Roman" w:cs="Times New Roman"/>
        </w:rPr>
        <w:t>, Fla. Stat.,</w:t>
      </w:r>
      <w:r w:rsidR="007D0F34" w:rsidRPr="00A62693">
        <w:rPr>
          <w:rFonts w:ascii="Times New Roman" w:hAnsi="Times New Roman" w:cs="Times New Roman"/>
        </w:rPr>
        <w:t xml:space="preserve"> specifically provides for liquidated damages as applied to </w:t>
      </w:r>
      <w:bookmarkStart w:id="17" w:name="SR;2386"/>
      <w:bookmarkEnd w:id="17"/>
      <w:r w:rsidR="007D0F34" w:rsidRPr="00A62693">
        <w:rPr>
          <w:rFonts w:ascii="Times New Roman" w:hAnsi="Times New Roman" w:cs="Times New Roman"/>
          <w:bCs/>
        </w:rPr>
        <w:t>tenants</w:t>
      </w:r>
      <w:r w:rsidR="007D0F34" w:rsidRPr="00A62693">
        <w:rPr>
          <w:rFonts w:ascii="Times New Roman" w:hAnsi="Times New Roman" w:cs="Times New Roman"/>
        </w:rPr>
        <w:t xml:space="preserve"> </w:t>
      </w:r>
      <w:r w:rsidR="00A62693">
        <w:rPr>
          <w:rFonts w:ascii="Times New Roman" w:hAnsi="Times New Roman" w:cs="Times New Roman"/>
        </w:rPr>
        <w:t>upon</w:t>
      </w:r>
      <w:bookmarkStart w:id="18" w:name="SR;573"/>
      <w:bookmarkStart w:id="19" w:name="SR;574"/>
      <w:bookmarkEnd w:id="18"/>
      <w:bookmarkEnd w:id="19"/>
      <w:r w:rsidR="00A62693" w:rsidRPr="00A62693">
        <w:rPr>
          <w:rFonts w:ascii="Times New Roman" w:hAnsi="Times New Roman"/>
        </w:rPr>
        <w:t xml:space="preserve"> early termination</w:t>
      </w:r>
      <w:r w:rsidR="00A62693">
        <w:rPr>
          <w:rFonts w:ascii="Times New Roman" w:hAnsi="Times New Roman"/>
        </w:rPr>
        <w:t xml:space="preserve">, provided the </w:t>
      </w:r>
      <w:bookmarkStart w:id="20" w:name="SR;597"/>
      <w:bookmarkStart w:id="21" w:name="SR;598"/>
      <w:bookmarkEnd w:id="20"/>
      <w:bookmarkEnd w:id="21"/>
      <w:r w:rsidR="00A62693" w:rsidRPr="00A62693">
        <w:rPr>
          <w:rFonts w:ascii="Times New Roman" w:hAnsi="Times New Roman"/>
        </w:rPr>
        <w:t>amount does not exceed 2 months' rent</w:t>
      </w:r>
      <w:r>
        <w:rPr>
          <w:rFonts w:ascii="Times New Roman" w:hAnsi="Times New Roman"/>
        </w:rPr>
        <w:t xml:space="preserve"> if </w:t>
      </w:r>
      <w:r w:rsidR="00962183">
        <w:rPr>
          <w:rFonts w:ascii="Times New Roman" w:hAnsi="Times New Roman"/>
        </w:rPr>
        <w:t>T</w:t>
      </w:r>
      <w:r w:rsidR="00A62693" w:rsidRPr="00A62693">
        <w:rPr>
          <w:rFonts w:ascii="Times New Roman" w:hAnsi="Times New Roman"/>
        </w:rPr>
        <w:t xml:space="preserve"> is required to give no more than 60 days' notice</w:t>
      </w:r>
      <w:r>
        <w:rPr>
          <w:rFonts w:ascii="Times New Roman" w:hAnsi="Times New Roman"/>
        </w:rPr>
        <w:t>.</w:t>
      </w:r>
    </w:p>
    <w:p w:rsidR="00FF102B" w:rsidRDefault="00FF102B" w:rsidP="00340EB0">
      <w:pPr>
        <w:pStyle w:val="DefaultText"/>
        <w:widowControl/>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rPr>
      </w:pPr>
      <w:r>
        <w:rPr>
          <w:rFonts w:ascii="Times New Roman" w:hAnsi="Times New Roman"/>
        </w:rPr>
        <w:t xml:space="preserve">2.         </w:t>
      </w:r>
      <w:r w:rsidR="00A62693" w:rsidRPr="00A62693">
        <w:rPr>
          <w:rFonts w:ascii="Times New Roman" w:hAnsi="Times New Roman"/>
        </w:rPr>
        <w:t xml:space="preserve">This remedy is available only if </w:t>
      </w:r>
      <w:r w:rsidR="00962183">
        <w:rPr>
          <w:rFonts w:ascii="Times New Roman" w:hAnsi="Times New Roman"/>
        </w:rPr>
        <w:t>T</w:t>
      </w:r>
      <w:r w:rsidR="00A62693" w:rsidRPr="00A62693">
        <w:rPr>
          <w:rFonts w:ascii="Times New Roman" w:hAnsi="Times New Roman"/>
        </w:rPr>
        <w:t xml:space="preserve"> </w:t>
      </w:r>
      <w:r>
        <w:rPr>
          <w:rFonts w:ascii="Times New Roman" w:hAnsi="Times New Roman"/>
        </w:rPr>
        <w:t xml:space="preserve">accepts the liquidated damages terms at </w:t>
      </w:r>
      <w:r w:rsidR="00A62693" w:rsidRPr="00A62693">
        <w:rPr>
          <w:rFonts w:ascii="Times New Roman" w:hAnsi="Times New Roman"/>
        </w:rPr>
        <w:t>the time the rental agreement was made</w:t>
      </w:r>
      <w:r>
        <w:rPr>
          <w:rFonts w:ascii="Times New Roman" w:hAnsi="Times New Roman"/>
        </w:rPr>
        <w:t xml:space="preserve"> and </w:t>
      </w:r>
      <w:r w:rsidR="00A62693" w:rsidRPr="00A62693">
        <w:rPr>
          <w:rFonts w:ascii="Times New Roman" w:hAnsi="Times New Roman"/>
        </w:rPr>
        <w:t>indicate</w:t>
      </w:r>
      <w:r>
        <w:rPr>
          <w:rFonts w:ascii="Times New Roman" w:hAnsi="Times New Roman"/>
        </w:rPr>
        <w:t>s</w:t>
      </w:r>
      <w:r w:rsidR="00A62693" w:rsidRPr="00A62693">
        <w:rPr>
          <w:rFonts w:ascii="Times New Roman" w:hAnsi="Times New Roman"/>
        </w:rPr>
        <w:t xml:space="preserve"> acceptance of</w:t>
      </w:r>
      <w:r>
        <w:rPr>
          <w:rFonts w:ascii="Times New Roman" w:hAnsi="Times New Roman"/>
        </w:rPr>
        <w:t xml:space="preserve"> liquidated damages on the statutory form.</w:t>
      </w:r>
    </w:p>
    <w:p w:rsidR="00A62693" w:rsidRDefault="00FF102B" w:rsidP="00340EB0">
      <w:pPr>
        <w:pStyle w:val="DefaultText"/>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rPr>
      </w:pPr>
      <w:bookmarkStart w:id="22" w:name="SP;f30a00002a1b0"/>
      <w:bookmarkEnd w:id="22"/>
      <w:r>
        <w:rPr>
          <w:rFonts w:ascii="Times New Roman" w:hAnsi="Times New Roman"/>
        </w:rPr>
        <w:t>3.</w:t>
      </w:r>
      <w:r>
        <w:rPr>
          <w:rFonts w:ascii="Times New Roman" w:hAnsi="Times New Roman"/>
        </w:rPr>
        <w:tab/>
      </w:r>
      <w:r w:rsidR="00A62693" w:rsidRPr="00A62693">
        <w:rPr>
          <w:rFonts w:ascii="Times New Roman" w:hAnsi="Times New Roman"/>
        </w:rPr>
        <w:t>In addition t</w:t>
      </w:r>
      <w:r>
        <w:rPr>
          <w:rFonts w:ascii="Times New Roman" w:hAnsi="Times New Roman"/>
        </w:rPr>
        <w:t>o liquidated damages</w:t>
      </w:r>
      <w:bookmarkStart w:id="23" w:name="SR;796"/>
      <w:bookmarkStart w:id="24" w:name="SR;797"/>
      <w:bookmarkEnd w:id="23"/>
      <w:bookmarkEnd w:id="24"/>
      <w:r>
        <w:rPr>
          <w:rFonts w:ascii="Times New Roman" w:hAnsi="Times New Roman"/>
        </w:rPr>
        <w:t>,</w:t>
      </w:r>
      <w:r w:rsidR="00A62693" w:rsidRPr="00A62693">
        <w:rPr>
          <w:rFonts w:ascii="Times New Roman" w:hAnsi="Times New Roman"/>
        </w:rPr>
        <w:t xml:space="preserve"> </w:t>
      </w:r>
      <w:r w:rsidR="00104573">
        <w:rPr>
          <w:rFonts w:ascii="Times New Roman" w:hAnsi="Times New Roman"/>
        </w:rPr>
        <w:t>LL</w:t>
      </w:r>
      <w:r w:rsidR="00A62693" w:rsidRPr="00A62693">
        <w:rPr>
          <w:rFonts w:ascii="Times New Roman" w:hAnsi="Times New Roman"/>
        </w:rPr>
        <w:t xml:space="preserve"> is entitled to the rent and other charges accrued through the end of the month in which </w:t>
      </w:r>
      <w:r w:rsidR="00104573">
        <w:rPr>
          <w:rFonts w:ascii="Times New Roman" w:hAnsi="Times New Roman"/>
        </w:rPr>
        <w:t>LL</w:t>
      </w:r>
      <w:r w:rsidR="00A62693" w:rsidRPr="00A62693">
        <w:rPr>
          <w:rFonts w:ascii="Times New Roman" w:hAnsi="Times New Roman"/>
        </w:rPr>
        <w:t xml:space="preserve"> retakes possession of the dwelling unit and charges for damages to the dwelling unit.</w:t>
      </w:r>
    </w:p>
    <w:p w:rsidR="00791498" w:rsidRDefault="0079407B" w:rsidP="00340EB0">
      <w:pPr>
        <w:pStyle w:val="DefaultText"/>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jc w:val="both"/>
        <w:rPr>
          <w:rFonts w:ascii="Times New Roman" w:hAnsi="Times New Roman" w:cs="Times New Roman"/>
        </w:rPr>
      </w:pPr>
      <w:r>
        <w:rPr>
          <w:rFonts w:ascii="Times New Roman" w:hAnsi="Times New Roman"/>
        </w:rPr>
        <w:tab/>
      </w:r>
      <w:r>
        <w:rPr>
          <w:rFonts w:ascii="Times New Roman" w:hAnsi="Times New Roman"/>
        </w:rPr>
        <w:tab/>
      </w:r>
      <w:r w:rsidR="00791498">
        <w:rPr>
          <w:rFonts w:ascii="Times New Roman" w:hAnsi="Times New Roman"/>
        </w:rPr>
        <w:t xml:space="preserve">Note: </w:t>
      </w:r>
      <w:r w:rsidR="00791498">
        <w:rPr>
          <w:rFonts w:ascii="Times New Roman" w:hAnsi="Times New Roman"/>
        </w:rPr>
        <w:tab/>
        <w:t>Fifth Dist</w:t>
      </w:r>
      <w:r w:rsidR="00687D7C">
        <w:rPr>
          <w:rFonts w:ascii="Times New Roman" w:hAnsi="Times New Roman"/>
        </w:rPr>
        <w:t>rict</w:t>
      </w:r>
      <w:r w:rsidR="00791498">
        <w:rPr>
          <w:rFonts w:ascii="Times New Roman" w:hAnsi="Times New Roman"/>
        </w:rPr>
        <w:t xml:space="preserve"> Court of Appeal </w:t>
      </w:r>
      <w:r w:rsidR="00687D7C">
        <w:rPr>
          <w:rFonts w:ascii="Times New Roman" w:hAnsi="Times New Roman"/>
        </w:rPr>
        <w:t xml:space="preserve">is currently considering an appeal where lease provisions are inconsistent with statutorily required </w:t>
      </w:r>
      <w:r w:rsidR="006614EF" w:rsidRPr="006614EF">
        <w:rPr>
          <w:rFonts w:ascii="Times New Roman" w:hAnsi="Times New Roman"/>
        </w:rPr>
        <w:t>liquidated damages</w:t>
      </w:r>
      <w:r w:rsidR="006614EF">
        <w:rPr>
          <w:rFonts w:ascii="Times New Roman" w:hAnsi="Times New Roman"/>
        </w:rPr>
        <w:t xml:space="preserve"> addendum</w:t>
      </w:r>
      <w:r w:rsidR="00687D7C">
        <w:rPr>
          <w:rFonts w:ascii="Times New Roman" w:hAnsi="Times New Roman"/>
        </w:rPr>
        <w:t xml:space="preserve">.  </w:t>
      </w:r>
      <w:r w:rsidR="00687D7C" w:rsidRPr="00687D7C">
        <w:rPr>
          <w:rFonts w:ascii="Times New Roman" w:hAnsi="Times New Roman"/>
          <w:u w:val="single"/>
        </w:rPr>
        <w:t>Wilson v. Terwillinger</w:t>
      </w:r>
      <w:bookmarkStart w:id="25" w:name="I9A3B37D09F5D11DD8A72D7778D8FE4C0"/>
      <w:bookmarkStart w:id="26" w:name="I9A36A3F49F5D11DD8A72D7778D8FE4C0"/>
      <w:bookmarkStart w:id="27" w:name="SP;ea5b0000e1ba5"/>
      <w:bookmarkEnd w:id="25"/>
      <w:bookmarkEnd w:id="26"/>
      <w:bookmarkEnd w:id="27"/>
      <w:r w:rsidR="00687D7C">
        <w:rPr>
          <w:rFonts w:ascii="Times New Roman" w:hAnsi="Times New Roman"/>
        </w:rPr>
        <w:t xml:space="preserve">, </w:t>
      </w:r>
      <w:r w:rsidR="00687D7C" w:rsidRPr="00687D7C">
        <w:rPr>
          <w:rFonts w:ascii="Times New Roman" w:hAnsi="Times New Roman"/>
        </w:rPr>
        <w:t>5D13-1478</w:t>
      </w:r>
      <w:r w:rsidR="00687D7C">
        <w:rPr>
          <w:rFonts w:ascii="Times New Roman" w:hAnsi="Times New Roman"/>
        </w:rPr>
        <w:t>.</w:t>
      </w:r>
    </w:p>
    <w:p w:rsidR="00791498" w:rsidRDefault="00791498" w:rsidP="00637F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both"/>
        <w:rPr>
          <w:rFonts w:ascii="Times New Roman" w:hAnsi="Times New Roman" w:cs="Times New Roman"/>
        </w:rPr>
      </w:pPr>
    </w:p>
    <w:p w:rsidR="004E66A7" w:rsidRPr="007E7F91" w:rsidRDefault="004E66A7"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7E7F91">
        <w:rPr>
          <w:rFonts w:ascii="Times New Roman" w:hAnsi="Times New Roman" w:cs="Times New Roman"/>
        </w:rPr>
        <w:t>XV</w:t>
      </w:r>
      <w:r w:rsidR="005820EC">
        <w:rPr>
          <w:rFonts w:ascii="Times New Roman" w:hAnsi="Times New Roman" w:cs="Times New Roman"/>
        </w:rPr>
        <w:t>I</w:t>
      </w:r>
      <w:r w:rsidR="007E7F91" w:rsidRPr="007E7F91">
        <w:rPr>
          <w:rFonts w:ascii="Times New Roman" w:hAnsi="Times New Roman" w:cs="Times New Roman"/>
        </w:rPr>
        <w:t>I</w:t>
      </w:r>
      <w:r w:rsidR="001501A7">
        <w:rPr>
          <w:rFonts w:ascii="Times New Roman" w:hAnsi="Times New Roman" w:cs="Times New Roman"/>
        </w:rPr>
        <w:t>I</w:t>
      </w:r>
      <w:r w:rsidRPr="007E7F91">
        <w:rPr>
          <w:rFonts w:ascii="Times New Roman" w:hAnsi="Times New Roman" w:cs="Times New Roman"/>
        </w:rPr>
        <w:t>.</w:t>
      </w:r>
      <w:r w:rsidR="006614EF">
        <w:rPr>
          <w:rFonts w:ascii="Times New Roman" w:hAnsi="Times New Roman" w:cs="Times New Roman"/>
        </w:rPr>
        <w:t xml:space="preserve">   </w:t>
      </w:r>
      <w:r w:rsidRPr="007E7F91">
        <w:rPr>
          <w:rFonts w:ascii="Times New Roman" w:hAnsi="Times New Roman" w:cs="Times New Roman"/>
          <w:u w:val="single"/>
        </w:rPr>
        <w:t>ATTORNEY</w:t>
      </w:r>
      <w:r w:rsidR="00EC564B" w:rsidRPr="007E7F91">
        <w:rPr>
          <w:rFonts w:ascii="Times New Roman" w:hAnsi="Times New Roman" w:cs="Times New Roman"/>
          <w:u w:val="single"/>
        </w:rPr>
        <w:t>’</w:t>
      </w:r>
      <w:r w:rsidRPr="007E7F91">
        <w:rPr>
          <w:rFonts w:ascii="Times New Roman" w:hAnsi="Times New Roman" w:cs="Times New Roman"/>
          <w:u w:val="single"/>
        </w:rPr>
        <w:t>S FEES</w:t>
      </w:r>
      <w:r w:rsidRPr="007E7F91">
        <w:rPr>
          <w:rFonts w:ascii="Times New Roman" w:hAnsi="Times New Roman" w:cs="Times New Roman"/>
        </w:rPr>
        <w:t>:</w:t>
      </w:r>
    </w:p>
    <w:p w:rsidR="00201E13" w:rsidRDefault="009D47D6"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Pr>
          <w:rFonts w:ascii="Times New Roman" w:hAnsi="Times New Roman" w:cs="Times New Roman"/>
        </w:rPr>
        <w:tab/>
      </w:r>
      <w:r w:rsidR="0080351A">
        <w:rPr>
          <w:rFonts w:ascii="Times New Roman" w:hAnsi="Times New Roman" w:cs="Times New Roman"/>
        </w:rPr>
        <w:t xml:space="preserve">Pursuant to </w:t>
      </w:r>
      <w:r w:rsidR="00A34727" w:rsidRPr="007E7F91">
        <w:rPr>
          <w:rFonts w:ascii="Times New Roman" w:hAnsi="Times New Roman" w:cs="Times New Roman"/>
        </w:rPr>
        <w:t>§</w:t>
      </w:r>
      <w:r w:rsidR="004E66A7" w:rsidRPr="007E7F91">
        <w:rPr>
          <w:rFonts w:ascii="Times New Roman" w:hAnsi="Times New Roman" w:cs="Times New Roman"/>
        </w:rPr>
        <w:t xml:space="preserve"> 83.48</w:t>
      </w:r>
      <w:r w:rsidR="00791498">
        <w:rPr>
          <w:rFonts w:ascii="Times New Roman" w:hAnsi="Times New Roman" w:cs="Times New Roman"/>
        </w:rPr>
        <w:t>,</w:t>
      </w:r>
      <w:r w:rsidR="004E66A7" w:rsidRPr="007E7F91">
        <w:rPr>
          <w:rFonts w:ascii="Times New Roman" w:hAnsi="Times New Roman" w:cs="Times New Roman"/>
        </w:rPr>
        <w:t xml:space="preserve"> </w:t>
      </w:r>
      <w:r w:rsidR="006614EF">
        <w:rPr>
          <w:rFonts w:ascii="Times New Roman" w:hAnsi="Times New Roman" w:cs="Times New Roman"/>
        </w:rPr>
        <w:t xml:space="preserve">Fla. Stat., </w:t>
      </w:r>
      <w:r w:rsidR="003F1967">
        <w:rPr>
          <w:rFonts w:ascii="Times New Roman" w:hAnsi="Times New Roman" w:cs="Times New Roman"/>
        </w:rPr>
        <w:t>i</w:t>
      </w:r>
      <w:r w:rsidR="00E9645B">
        <w:rPr>
          <w:rFonts w:ascii="Times New Roman" w:hAnsi="Times New Roman" w:cs="Times New Roman"/>
        </w:rPr>
        <w:t>n an a</w:t>
      </w:r>
      <w:r w:rsidR="004E66A7" w:rsidRPr="007E7F91">
        <w:rPr>
          <w:rFonts w:ascii="Times New Roman" w:hAnsi="Times New Roman" w:cs="Times New Roman"/>
        </w:rPr>
        <w:t xml:space="preserve">ction brought to enforce </w:t>
      </w:r>
      <w:r w:rsidR="00E9645B">
        <w:rPr>
          <w:rFonts w:ascii="Times New Roman" w:hAnsi="Times New Roman" w:cs="Times New Roman"/>
        </w:rPr>
        <w:t xml:space="preserve">the </w:t>
      </w:r>
      <w:r w:rsidR="004E66A7" w:rsidRPr="007E7F91">
        <w:rPr>
          <w:rFonts w:ascii="Times New Roman" w:hAnsi="Times New Roman" w:cs="Times New Roman"/>
        </w:rPr>
        <w:t xml:space="preserve">provisions of rental agreement or </w:t>
      </w:r>
      <w:r w:rsidR="0080351A">
        <w:rPr>
          <w:rFonts w:ascii="Times New Roman" w:hAnsi="Times New Roman" w:cs="Times New Roman"/>
        </w:rPr>
        <w:t xml:space="preserve">other provisions of </w:t>
      </w:r>
      <w:r w:rsidR="004E66A7" w:rsidRPr="007E7F91">
        <w:rPr>
          <w:rFonts w:ascii="Times New Roman" w:hAnsi="Times New Roman" w:cs="Times New Roman"/>
        </w:rPr>
        <w:t>Fla. Stat.</w:t>
      </w:r>
      <w:r w:rsidR="00791498">
        <w:rPr>
          <w:rFonts w:ascii="Times New Roman" w:hAnsi="Times New Roman" w:cs="Times New Roman"/>
        </w:rPr>
        <w:t xml:space="preserve"> ch.</w:t>
      </w:r>
      <w:r w:rsidR="004E66A7" w:rsidRPr="007E7F91">
        <w:rPr>
          <w:rFonts w:ascii="Times New Roman" w:hAnsi="Times New Roman" w:cs="Times New Roman"/>
        </w:rPr>
        <w:t xml:space="preserve"> 83</w:t>
      </w:r>
      <w:r w:rsidR="0080351A">
        <w:rPr>
          <w:rFonts w:ascii="Times New Roman" w:hAnsi="Times New Roman" w:cs="Times New Roman"/>
        </w:rPr>
        <w:t>,</w:t>
      </w:r>
      <w:r w:rsidR="004E66A7" w:rsidRPr="007E7F91">
        <w:rPr>
          <w:rFonts w:ascii="Times New Roman" w:hAnsi="Times New Roman" w:cs="Times New Roman"/>
        </w:rPr>
        <w:t xml:space="preserve"> the prevailing party may recover reasonable court costs, including attorney</w:t>
      </w:r>
      <w:r w:rsidR="00EC564B" w:rsidRPr="007E7F91">
        <w:rPr>
          <w:rFonts w:ascii="Times New Roman" w:hAnsi="Times New Roman" w:cs="Times New Roman"/>
        </w:rPr>
        <w:t>’</w:t>
      </w:r>
      <w:r w:rsidR="004E66A7" w:rsidRPr="007E7F91">
        <w:rPr>
          <w:rFonts w:ascii="Times New Roman" w:hAnsi="Times New Roman" w:cs="Times New Roman"/>
        </w:rPr>
        <w:t>s fees from the non-prevailing party.</w:t>
      </w:r>
    </w:p>
    <w:p w:rsidR="00201E13" w:rsidRDefault="009D47D6"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Pr>
          <w:rFonts w:ascii="Times New Roman" w:hAnsi="Times New Roman" w:cs="Times New Roman"/>
        </w:rPr>
        <w:t>A</w:t>
      </w:r>
      <w:r w:rsidR="00201E13">
        <w:rPr>
          <w:rFonts w:ascii="Times New Roman" w:hAnsi="Times New Roman" w:cs="Times New Roman"/>
        </w:rPr>
        <w:t>.</w:t>
      </w:r>
      <w:r w:rsidR="00201E13">
        <w:rPr>
          <w:rFonts w:ascii="Times New Roman" w:hAnsi="Times New Roman" w:cs="Times New Roman"/>
        </w:rPr>
        <w:tab/>
        <w:t xml:space="preserve">Effect of 2013 Amendment to </w:t>
      </w:r>
      <w:r w:rsidR="00201E13" w:rsidRPr="005D0806">
        <w:rPr>
          <w:rFonts w:ascii="Times New Roman" w:hAnsi="Times New Roman" w:cs="Times New Roman"/>
        </w:rPr>
        <w:t>§ 83.4</w:t>
      </w:r>
      <w:r w:rsidR="00201E13">
        <w:rPr>
          <w:rFonts w:ascii="Times New Roman" w:hAnsi="Times New Roman" w:cs="Times New Roman"/>
        </w:rPr>
        <w:t>8</w:t>
      </w:r>
      <w:r w:rsidR="00201E13" w:rsidRPr="005D0806">
        <w:rPr>
          <w:rFonts w:ascii="Times New Roman" w:hAnsi="Times New Roman" w:cs="Times New Roman"/>
        </w:rPr>
        <w:t xml:space="preserve"> </w:t>
      </w:r>
      <w:r w:rsidR="00201E13">
        <w:rPr>
          <w:rFonts w:ascii="Times New Roman" w:hAnsi="Times New Roman" w:cs="Times New Roman"/>
        </w:rPr>
        <w:t>on Right to Attorney’s Fees</w:t>
      </w:r>
    </w:p>
    <w:p w:rsidR="00E93474" w:rsidRPr="00E93474" w:rsidRDefault="00201E13" w:rsidP="009D47D6">
      <w:pPr>
        <w:pStyle w:val="ListParagraph"/>
        <w:spacing w:after="120" w:line="276" w:lineRule="auto"/>
        <w:jc w:val="both"/>
      </w:pPr>
      <w:r>
        <w:rPr>
          <w:sz w:val="23"/>
          <w:szCs w:val="23"/>
        </w:rPr>
        <w:tab/>
      </w:r>
      <w:r w:rsidRPr="00E93474">
        <w:t>Pursuant to Chapter 2013-136 of the Laws of Florida, effective July 1, 2013, §83.48 is amended to reads as follows:</w:t>
      </w:r>
    </w:p>
    <w:p w:rsidR="00201E13" w:rsidRPr="00E93474" w:rsidRDefault="00201E13" w:rsidP="009D47D6">
      <w:pPr>
        <w:spacing w:after="120" w:line="276" w:lineRule="auto"/>
        <w:ind w:left="1440"/>
        <w:jc w:val="both"/>
        <w:rPr>
          <w:rFonts w:ascii="Arial" w:hAnsi="Arial" w:cs="Arial"/>
        </w:rPr>
      </w:pPr>
      <w:r w:rsidRPr="00E93474">
        <w:rPr>
          <w:rFonts w:ascii="Arial" w:hAnsi="Arial" w:cs="Arial"/>
        </w:rPr>
        <w:t>83.48 Attorney fees.—</w:t>
      </w:r>
    </w:p>
    <w:p w:rsidR="00201E13" w:rsidRDefault="00201E13" w:rsidP="009D47D6">
      <w:pPr>
        <w:spacing w:after="120" w:line="276" w:lineRule="auto"/>
        <w:ind w:left="1440"/>
        <w:jc w:val="both"/>
        <w:rPr>
          <w:rFonts w:ascii="Arial" w:hAnsi="Arial" w:cs="Arial"/>
        </w:rPr>
      </w:pPr>
      <w:r w:rsidRPr="00E93474">
        <w:rPr>
          <w:rFonts w:ascii="Arial" w:hAnsi="Arial" w:cs="Arial"/>
        </w:rPr>
        <w:t>In any civil action brought to enforce the provisions of the rental agreement or this part, the party in whose favor a judgment or decree has been rendered may recover reasonable attorney fees and court costs from the nonprevailing party. The right to attorney fees in this section may not be waived in a lease agreement. However, attorney fees may not be awarded under this section in a claim for personal injury</w:t>
      </w:r>
      <w:r w:rsidRPr="00E93474">
        <w:t xml:space="preserve"> </w:t>
      </w:r>
      <w:r w:rsidRPr="00E93474">
        <w:rPr>
          <w:rFonts w:ascii="Arial" w:hAnsi="Arial" w:cs="Arial"/>
        </w:rPr>
        <w:t>damages based on a breach of duty under s. 83.51.</w:t>
      </w:r>
    </w:p>
    <w:p w:rsidR="00201E13" w:rsidRPr="00E93474" w:rsidRDefault="00201E13"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hanging="720"/>
        <w:jc w:val="both"/>
        <w:rPr>
          <w:rFonts w:ascii="Times New Roman" w:hAnsi="Times New Roman" w:cs="Times New Roman"/>
        </w:rPr>
      </w:pPr>
      <w:r w:rsidRPr="00E93474">
        <w:rPr>
          <w:rFonts w:ascii="Times New Roman" w:hAnsi="Times New Roman" w:cs="Times New Roman"/>
        </w:rPr>
        <w:tab/>
      </w:r>
      <w:r w:rsidRPr="00E93474">
        <w:rPr>
          <w:rFonts w:ascii="Times New Roman" w:hAnsi="Times New Roman" w:cs="Times New Roman"/>
        </w:rPr>
        <w:tab/>
        <w:t xml:space="preserve">This provision invalidates any lease provision purporting to waive the right to attorney’s fees and precludes an award of attorney’s fees based upon a personal injury </w:t>
      </w:r>
      <w:r w:rsidRPr="00E93474">
        <w:rPr>
          <w:rFonts w:ascii="Times New Roman" w:hAnsi="Times New Roman" w:cs="Times New Roman"/>
        </w:rPr>
        <w:lastRenderedPageBreak/>
        <w:t xml:space="preserve">claim based upon a breach of </w:t>
      </w:r>
      <w:r w:rsidR="00104573">
        <w:rPr>
          <w:rFonts w:ascii="Times New Roman" w:hAnsi="Times New Roman" w:cs="Times New Roman"/>
        </w:rPr>
        <w:t>LL</w:t>
      </w:r>
      <w:r w:rsidRPr="00E93474">
        <w:rPr>
          <w:rFonts w:ascii="Times New Roman" w:hAnsi="Times New Roman" w:cs="Times New Roman"/>
        </w:rPr>
        <w:t xml:space="preserve">’s duty under §83.51.  This provision may be read to establish a prevailing party’s entitlement to attorney’s fees, despite the retention of the “may recover” language in the first sentence.  It also tends to establish a right to claim damages for personal injuries based upon a failure to comply with </w:t>
      </w:r>
      <w:r w:rsidR="00104573">
        <w:rPr>
          <w:rFonts w:ascii="Times New Roman" w:hAnsi="Times New Roman" w:cs="Times New Roman"/>
        </w:rPr>
        <w:t>LL</w:t>
      </w:r>
      <w:r w:rsidRPr="00E93474">
        <w:rPr>
          <w:rFonts w:ascii="Times New Roman" w:hAnsi="Times New Roman" w:cs="Times New Roman"/>
        </w:rPr>
        <w:t xml:space="preserve">’s duties under §83.51 to provide a habitable dwelling.  </w:t>
      </w:r>
    </w:p>
    <w:p w:rsidR="003F1967" w:rsidRDefault="009D47D6"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Pr>
          <w:rFonts w:ascii="Times New Roman" w:hAnsi="Times New Roman" w:cs="Times New Roman"/>
        </w:rPr>
        <w:t>B</w:t>
      </w:r>
      <w:r w:rsidR="004E66A7" w:rsidRPr="007E7F91">
        <w:rPr>
          <w:rFonts w:ascii="Times New Roman" w:hAnsi="Times New Roman" w:cs="Times New Roman"/>
        </w:rPr>
        <w:t>.</w:t>
      </w:r>
      <w:r w:rsidR="004E66A7" w:rsidRPr="007E7F91">
        <w:rPr>
          <w:rFonts w:ascii="Times New Roman" w:hAnsi="Times New Roman" w:cs="Times New Roman"/>
        </w:rPr>
        <w:tab/>
      </w:r>
      <w:r>
        <w:rPr>
          <w:rFonts w:ascii="Times New Roman" w:hAnsi="Times New Roman" w:cs="Times New Roman"/>
        </w:rPr>
        <w:t xml:space="preserve"> </w:t>
      </w:r>
      <w:r w:rsidR="00E9645B">
        <w:rPr>
          <w:rFonts w:ascii="Times New Roman" w:hAnsi="Times New Roman" w:cs="Times New Roman"/>
        </w:rPr>
        <w:t xml:space="preserve">Although </w:t>
      </w:r>
      <w:r w:rsidR="00E9645B" w:rsidRPr="00E9645B">
        <w:rPr>
          <w:rFonts w:ascii="Times New Roman" w:hAnsi="Times New Roman" w:cs="Times New Roman"/>
        </w:rPr>
        <w:t>both</w:t>
      </w:r>
      <w:r w:rsidR="00E9645B">
        <w:rPr>
          <w:rFonts w:ascii="Times New Roman" w:hAnsi="Times New Roman" w:cs="Times New Roman"/>
        </w:rPr>
        <w:t xml:space="preserve"> </w:t>
      </w:r>
      <w:r w:rsidR="00E9645B" w:rsidRPr="00E9645B">
        <w:rPr>
          <w:rFonts w:ascii="Times New Roman" w:hAnsi="Times New Roman" w:cs="Times New Roman"/>
        </w:rPr>
        <w:t>§83.48</w:t>
      </w:r>
      <w:r w:rsidR="006614EF">
        <w:rPr>
          <w:rFonts w:ascii="Times New Roman" w:hAnsi="Times New Roman" w:cs="Times New Roman"/>
        </w:rPr>
        <w:t xml:space="preserve">, Fla. Stat., </w:t>
      </w:r>
      <w:r w:rsidR="00E9645B">
        <w:rPr>
          <w:rFonts w:ascii="Times New Roman" w:hAnsi="Times New Roman" w:cs="Times New Roman"/>
        </w:rPr>
        <w:t xml:space="preserve"> (attorney’s fees for prevailing party generally)</w:t>
      </w:r>
      <w:r w:rsidR="00E9645B" w:rsidRPr="00E9645B">
        <w:rPr>
          <w:rFonts w:ascii="Times New Roman" w:hAnsi="Times New Roman" w:cs="Times New Roman"/>
        </w:rPr>
        <w:t xml:space="preserve"> </w:t>
      </w:r>
      <w:r w:rsidR="00E9645B">
        <w:rPr>
          <w:rFonts w:ascii="Times New Roman" w:hAnsi="Times New Roman" w:cs="Times New Roman"/>
        </w:rPr>
        <w:t xml:space="preserve">and </w:t>
      </w:r>
      <w:r w:rsidR="00E9645B" w:rsidRPr="00E9645B">
        <w:rPr>
          <w:rFonts w:ascii="Times New Roman" w:hAnsi="Times New Roman" w:cs="Times New Roman"/>
        </w:rPr>
        <w:t>§83.4</w:t>
      </w:r>
      <w:r w:rsidR="00E9645B">
        <w:rPr>
          <w:rFonts w:ascii="Times New Roman" w:hAnsi="Times New Roman" w:cs="Times New Roman"/>
        </w:rPr>
        <w:t>9</w:t>
      </w:r>
      <w:r w:rsidR="006614EF">
        <w:rPr>
          <w:rFonts w:ascii="Times New Roman" w:hAnsi="Times New Roman" w:cs="Times New Roman"/>
        </w:rPr>
        <w:t xml:space="preserve">, Fla. Stat., </w:t>
      </w:r>
      <w:r w:rsidR="00E9645B">
        <w:rPr>
          <w:rFonts w:ascii="Times New Roman" w:hAnsi="Times New Roman" w:cs="Times New Roman"/>
        </w:rPr>
        <w:t xml:space="preserve"> (attorney’s fees for prevailing party as to security deposit) </w:t>
      </w:r>
      <w:r w:rsidR="0019218D">
        <w:rPr>
          <w:rFonts w:ascii="Times New Roman" w:hAnsi="Times New Roman" w:cs="Times New Roman"/>
        </w:rPr>
        <w:t>authorize attorney’s fees to be awarded to the</w:t>
      </w:r>
      <w:r w:rsidR="00E9645B" w:rsidRPr="00E9645B">
        <w:rPr>
          <w:rFonts w:ascii="Times New Roman" w:hAnsi="Times New Roman" w:cs="Times New Roman"/>
        </w:rPr>
        <w:t xml:space="preserve"> prevailing party, </w:t>
      </w:r>
      <w:r w:rsidR="0019218D">
        <w:rPr>
          <w:rFonts w:ascii="Times New Roman" w:hAnsi="Times New Roman" w:cs="Times New Roman"/>
        </w:rPr>
        <w:t>the</w:t>
      </w:r>
      <w:r>
        <w:rPr>
          <w:rFonts w:ascii="Times New Roman" w:hAnsi="Times New Roman" w:cs="Times New Roman"/>
        </w:rPr>
        <w:t xml:space="preserve"> parties may have prevailed on different issues. In </w:t>
      </w:r>
      <w:r w:rsidR="0019218D">
        <w:rPr>
          <w:rFonts w:ascii="Times New Roman" w:hAnsi="Times New Roman" w:cs="Times New Roman"/>
        </w:rPr>
        <w:t>similar</w:t>
      </w:r>
      <w:r>
        <w:rPr>
          <w:rFonts w:ascii="Times New Roman" w:hAnsi="Times New Roman" w:cs="Times New Roman"/>
        </w:rPr>
        <w:t xml:space="preserve"> circumstances </w:t>
      </w:r>
      <w:r w:rsidR="00E9645B" w:rsidRPr="00E9645B">
        <w:rPr>
          <w:rFonts w:ascii="Times New Roman" w:hAnsi="Times New Roman" w:cs="Times New Roman"/>
          <w:u w:val="single"/>
        </w:rPr>
        <w:t>Moritz v. Hoyt Enters., Inc.</w:t>
      </w:r>
      <w:r w:rsidR="00E9645B" w:rsidRPr="00E9645B">
        <w:rPr>
          <w:rFonts w:ascii="Times New Roman" w:hAnsi="Times New Roman" w:cs="Times New Roman"/>
        </w:rPr>
        <w:t>, 604 So.2d 807, 810 (Fla.1992)</w:t>
      </w:r>
      <w:r>
        <w:rPr>
          <w:rFonts w:ascii="Times New Roman" w:hAnsi="Times New Roman" w:cs="Times New Roman"/>
        </w:rPr>
        <w:t xml:space="preserve"> held that, </w:t>
      </w:r>
      <w:r w:rsidR="00E9645B" w:rsidRPr="00E9645B">
        <w:rPr>
          <w:rFonts w:ascii="Times New Roman" w:hAnsi="Times New Roman" w:cs="Times New Roman"/>
        </w:rPr>
        <w:t>“[T]he party prevailing on the significant issues in the litigation is the party that should be considered the prevailing party for attorney's fees.”</w:t>
      </w:r>
    </w:p>
    <w:p w:rsidR="003F1967" w:rsidRDefault="003F1967"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sidRPr="003F1967">
        <w:rPr>
          <w:rFonts w:ascii="Times New Roman" w:hAnsi="Times New Roman" w:cs="Times New Roman"/>
        </w:rPr>
        <w:tab/>
      </w:r>
      <w:r w:rsidRPr="003F1967">
        <w:rPr>
          <w:rFonts w:ascii="Times New Roman" w:hAnsi="Times New Roman" w:cs="Times New Roman"/>
        </w:rPr>
        <w:tab/>
      </w:r>
      <w:r w:rsidR="00E9645B" w:rsidRPr="00E9645B">
        <w:rPr>
          <w:rFonts w:ascii="Times New Roman" w:hAnsi="Times New Roman" w:cs="Times New Roman"/>
          <w:u w:val="single"/>
        </w:rPr>
        <w:t>Animal Wrappers &amp; Doggie Wrappers, Inc. v. Courtyard Distribution Ctr., Inc.</w:t>
      </w:r>
      <w:r w:rsidR="00E9645B" w:rsidRPr="00E9645B">
        <w:rPr>
          <w:rFonts w:ascii="Times New Roman" w:hAnsi="Times New Roman" w:cs="Times New Roman"/>
        </w:rPr>
        <w:t xml:space="preserve">, 73 So.3d 354, 356 (Fla. 4th DCA 2011) (tenant prevailed against landlord when tenant recovered a portion of its security deposit and, “more importantly,” </w:t>
      </w:r>
      <w:r w:rsidR="00104573">
        <w:rPr>
          <w:rFonts w:ascii="Times New Roman" w:hAnsi="Times New Roman" w:cs="Times New Roman"/>
        </w:rPr>
        <w:t>LL</w:t>
      </w:r>
      <w:r w:rsidR="00E9645B" w:rsidRPr="00E9645B">
        <w:rPr>
          <w:rFonts w:ascii="Times New Roman" w:hAnsi="Times New Roman" w:cs="Times New Roman"/>
        </w:rPr>
        <w:t xml:space="preserve"> did not prevail on its counterclaim seeking additional damages).</w:t>
      </w:r>
    </w:p>
    <w:p w:rsidR="003F1967" w:rsidRDefault="003F1967"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3F1967">
        <w:rPr>
          <w:rFonts w:ascii="Times New Roman" w:hAnsi="Times New Roman" w:cs="Times New Roman"/>
        </w:rPr>
        <w:t xml:space="preserve">If LL and T claims involve a “common core” of facts and are based on “related legal theories,” a full fee may be awarded to prevailing party unless it can be shown that the attorneys spent a separate and distinct amount of time on counts as to which no attorney's fees were sought. </w:t>
      </w:r>
      <w:r w:rsidRPr="00791498">
        <w:rPr>
          <w:rFonts w:ascii="Times New Roman" w:hAnsi="Times New Roman" w:cs="Times New Roman"/>
          <w:u w:val="single"/>
        </w:rPr>
        <w:t>Anglia Jacs &amp; Co., Inc. v. Dubin</w:t>
      </w:r>
      <w:r w:rsidRPr="003F1967">
        <w:rPr>
          <w:rFonts w:ascii="Times New Roman" w:hAnsi="Times New Roman" w:cs="Times New Roman"/>
        </w:rPr>
        <w:t>, 830 So. 2d 169 (Fla. 4th DCA 2002).</w:t>
      </w:r>
    </w:p>
    <w:p w:rsidR="003F1967" w:rsidRDefault="003F1967"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3F1967">
        <w:rPr>
          <w:rFonts w:ascii="Times New Roman" w:hAnsi="Times New Roman" w:cs="Times New Roman"/>
        </w:rPr>
        <w:t xml:space="preserve">Neither party may be held to be prevailing party in cases where resolution resulted from stipulation of parties. </w:t>
      </w:r>
      <w:r w:rsidRPr="009D47D6">
        <w:rPr>
          <w:rFonts w:ascii="Times New Roman" w:hAnsi="Times New Roman" w:cs="Times New Roman"/>
          <w:u w:val="single"/>
        </w:rPr>
        <w:t>Zhang v. D.B.R. Asset Management, In</w:t>
      </w:r>
      <w:r w:rsidR="009D47D6">
        <w:rPr>
          <w:rFonts w:ascii="Times New Roman" w:hAnsi="Times New Roman" w:cs="Times New Roman"/>
          <w:u w:val="single"/>
        </w:rPr>
        <w:t>c.</w:t>
      </w:r>
      <w:r w:rsidRPr="003F1967">
        <w:rPr>
          <w:rFonts w:ascii="Times New Roman" w:hAnsi="Times New Roman" w:cs="Times New Roman"/>
        </w:rPr>
        <w:t xml:space="preserve">, 878 So. 2d 386 (Fla. 3d DCA 2004).  </w:t>
      </w:r>
    </w:p>
    <w:p w:rsidR="003F1967" w:rsidRDefault="00E9645B"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r>
      <w:r w:rsidR="004E66A7" w:rsidRPr="007E7F91">
        <w:rPr>
          <w:rFonts w:ascii="Times New Roman" w:hAnsi="Times New Roman" w:cs="Times New Roman"/>
        </w:rPr>
        <w:t>Prevailing party in an action for recovery of security deposit is entitled to receive his or her court costs plus a reasonable fee for his or her attorney.</w:t>
      </w:r>
    </w:p>
    <w:p w:rsidR="003F1967" w:rsidRDefault="003F1967"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Style w:val="informationalsmall1"/>
          <w:rFonts w:ascii="Times New Roman" w:hAnsi="Times New Roman" w:cs="Times New Roman"/>
          <w:sz w:val="24"/>
          <w:szCs w:val="24"/>
        </w:rPr>
      </w:pPr>
      <w:r w:rsidRPr="003F1967">
        <w:rPr>
          <w:rFonts w:ascii="Times New Roman" w:hAnsi="Times New Roman" w:cs="Times New Roman"/>
          <w:bCs/>
          <w:lang w:bidi="en-US"/>
        </w:rPr>
        <w:tab/>
      </w:r>
      <w:r w:rsidR="009D47D6">
        <w:rPr>
          <w:rFonts w:ascii="Times New Roman" w:hAnsi="Times New Roman" w:cs="Times New Roman"/>
          <w:bCs/>
          <w:lang w:bidi="en-US"/>
        </w:rPr>
        <w:tab/>
      </w:r>
      <w:r w:rsidR="0093667E" w:rsidRPr="0093667E">
        <w:rPr>
          <w:rFonts w:ascii="Times New Roman" w:hAnsi="Times New Roman" w:cs="Times New Roman"/>
          <w:bCs/>
          <w:u w:val="single"/>
          <w:lang w:bidi="en-US"/>
        </w:rPr>
        <w:t>Gaccione v. Damiano</w:t>
      </w:r>
      <w:r w:rsidR="0093667E" w:rsidRPr="0093667E">
        <w:rPr>
          <w:rFonts w:ascii="Times New Roman" w:hAnsi="Times New Roman" w:cs="Times New Roman"/>
          <w:bCs/>
          <w:lang w:bidi="en-US"/>
        </w:rPr>
        <w:t>,</w:t>
      </w:r>
      <w:r w:rsidR="0093667E" w:rsidRPr="0093667E">
        <w:rPr>
          <w:rFonts w:ascii="Times New Roman" w:hAnsi="Times New Roman" w:cs="Times New Roman"/>
          <w:b/>
          <w:bCs/>
          <w:lang w:bidi="en-US"/>
        </w:rPr>
        <w:t xml:space="preserve"> </w:t>
      </w:r>
      <w:r w:rsidR="0093667E" w:rsidRPr="0093667E">
        <w:rPr>
          <w:rFonts w:ascii="Times New Roman" w:hAnsi="Times New Roman" w:cs="Times New Roman"/>
          <w:lang w:bidi="en-US"/>
        </w:rPr>
        <w:t xml:space="preserve">35 So.3d 1008 (Fla. 5 DCA 2010) held that where </w:t>
      </w:r>
      <w:r w:rsidR="0093667E" w:rsidRPr="0093667E">
        <w:rPr>
          <w:rFonts w:ascii="Times New Roman" w:hAnsi="Times New Roman" w:cs="Times New Roman"/>
          <w:bCs/>
        </w:rPr>
        <w:t>lease was silent as to attorney fees prevailing tenant not precluded from seeking attorney fees under landlord-tenant statute.</w:t>
      </w:r>
      <w:r>
        <w:rPr>
          <w:rFonts w:ascii="Times New Roman" w:hAnsi="Times New Roman" w:cs="Times New Roman"/>
          <w:bCs/>
        </w:rPr>
        <w:t xml:space="preserve">  </w:t>
      </w:r>
      <w:r w:rsidR="004E66A7" w:rsidRPr="007E7F91">
        <w:rPr>
          <w:rFonts w:ascii="Times New Roman" w:hAnsi="Times New Roman" w:cs="Times New Roman"/>
        </w:rPr>
        <w:tab/>
        <w:t xml:space="preserve">If </w:t>
      </w:r>
      <w:r w:rsidR="00962183">
        <w:rPr>
          <w:rFonts w:ascii="Times New Roman" w:hAnsi="Times New Roman" w:cs="Times New Roman"/>
        </w:rPr>
        <w:t>T</w:t>
      </w:r>
      <w:r w:rsidR="004E66A7" w:rsidRPr="007E7F91">
        <w:rPr>
          <w:rFonts w:ascii="Times New Roman" w:hAnsi="Times New Roman" w:cs="Times New Roman"/>
        </w:rPr>
        <w:t xml:space="preserve"> recovers any portion of the security deposit he/she will be considered the prevailing party. </w:t>
      </w:r>
      <w:r w:rsidR="004E66A7" w:rsidRPr="007E7F91">
        <w:rPr>
          <w:rFonts w:ascii="Times New Roman" w:hAnsi="Times New Roman" w:cs="Times New Roman"/>
          <w:u w:val="single"/>
        </w:rPr>
        <w:t>Malagon v. Solari</w:t>
      </w:r>
      <w:r w:rsidR="004E66A7" w:rsidRPr="007E7F91">
        <w:rPr>
          <w:rFonts w:ascii="Times New Roman" w:hAnsi="Times New Roman" w:cs="Times New Roman"/>
        </w:rPr>
        <w:t>, 566 So. 2d 352 (Fla. 4th DCA 1990)</w:t>
      </w:r>
      <w:r w:rsidR="00C71155" w:rsidRPr="007E7F91">
        <w:rPr>
          <w:rFonts w:ascii="Times New Roman" w:hAnsi="Times New Roman" w:cs="Times New Roman"/>
        </w:rPr>
        <w:t>.</w:t>
      </w:r>
    </w:p>
    <w:p w:rsidR="009D47D6" w:rsidRDefault="003F1967"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M</w:t>
      </w:r>
      <w:r w:rsidR="004E66A7" w:rsidRPr="007E7F91">
        <w:rPr>
          <w:rFonts w:ascii="Times New Roman" w:hAnsi="Times New Roman" w:cs="Times New Roman"/>
        </w:rPr>
        <w:t xml:space="preserve">ultiplier may be awarded in landlord/tenant cases. </w:t>
      </w:r>
      <w:r w:rsidR="004E66A7" w:rsidRPr="007E7F91">
        <w:rPr>
          <w:rFonts w:ascii="Times New Roman" w:hAnsi="Times New Roman" w:cs="Times New Roman"/>
          <w:u w:val="single"/>
        </w:rPr>
        <w:t>Meli Investment Corp. v. O.R.</w:t>
      </w:r>
      <w:r w:rsidR="004E66A7" w:rsidRPr="007E7F91">
        <w:rPr>
          <w:rFonts w:ascii="Times New Roman" w:hAnsi="Times New Roman" w:cs="Times New Roman"/>
        </w:rPr>
        <w:t>, 621 So. 2d 676 (Fla. 3d DCA 1993).</w:t>
      </w:r>
      <w:r w:rsidR="005B1419" w:rsidRPr="007E7F91">
        <w:rPr>
          <w:rFonts w:ascii="Times New Roman" w:hAnsi="Times New Roman" w:cs="Times New Roman"/>
        </w:rPr>
        <w:t xml:space="preserve"> However, competent substantial evidence must exist to support an application of a contingency risk multiplier including the difficulty in securing competent counsel. </w:t>
      </w:r>
    </w:p>
    <w:p w:rsidR="003F1967" w:rsidRDefault="009D47D6"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0" w:hanging="720"/>
        <w:jc w:val="both"/>
        <w:rPr>
          <w:rStyle w:val="informationalsmall4"/>
          <w:rFonts w:ascii="Times New Roman" w:hAnsi="Times New Roman" w:cs="Times New Roman"/>
          <w:bCs/>
          <w:sz w:val="24"/>
          <w:szCs w:val="24"/>
        </w:rPr>
      </w:pPr>
      <w:r>
        <w:rPr>
          <w:rFonts w:ascii="Times New Roman" w:hAnsi="Times New Roman" w:cs="Times New Roman"/>
        </w:rPr>
        <w:tab/>
      </w:r>
      <w:r>
        <w:rPr>
          <w:rFonts w:ascii="Times New Roman" w:hAnsi="Times New Roman" w:cs="Times New Roman"/>
        </w:rPr>
        <w:tab/>
      </w:r>
      <w:r w:rsidR="005B1419" w:rsidRPr="005234D5">
        <w:rPr>
          <w:rFonts w:ascii="Times New Roman" w:hAnsi="Times New Roman" w:cs="Times New Roman"/>
          <w:u w:val="single"/>
        </w:rPr>
        <w:t>Covelli Family, L.P. v. ABG5, L.L.C.</w:t>
      </w:r>
      <w:r w:rsidR="005B1419" w:rsidRPr="007E7F91">
        <w:rPr>
          <w:rFonts w:ascii="Times New Roman" w:hAnsi="Times New Roman" w:cs="Times New Roman"/>
        </w:rPr>
        <w:t>,</w:t>
      </w:r>
      <w:r w:rsidR="005234D5">
        <w:rPr>
          <w:rFonts w:ascii="Times New Roman" w:hAnsi="Times New Roman" w:cs="Times New Roman"/>
        </w:rPr>
        <w:t xml:space="preserve"> </w:t>
      </w:r>
      <w:r w:rsidR="005B1419" w:rsidRPr="007E7F91">
        <w:rPr>
          <w:rFonts w:ascii="Times New Roman" w:hAnsi="Times New Roman" w:cs="Times New Roman"/>
        </w:rPr>
        <w:t>977 So.</w:t>
      </w:r>
      <w:r w:rsidR="005234D5">
        <w:rPr>
          <w:rFonts w:ascii="Times New Roman" w:hAnsi="Times New Roman" w:cs="Times New Roman"/>
        </w:rPr>
        <w:t xml:space="preserve"> 2d 749 (Fla. 4th DCA </w:t>
      </w:r>
      <w:r w:rsidR="005B1419" w:rsidRPr="007E7F91">
        <w:rPr>
          <w:rFonts w:ascii="Times New Roman" w:hAnsi="Times New Roman" w:cs="Times New Roman"/>
        </w:rPr>
        <w:t>2008</w:t>
      </w:r>
      <w:r w:rsidR="005234D5">
        <w:rPr>
          <w:rFonts w:ascii="Times New Roman" w:hAnsi="Times New Roman" w:cs="Times New Roman"/>
        </w:rPr>
        <w:t>)</w:t>
      </w:r>
      <w:r w:rsidR="005B1419" w:rsidRPr="007E7F91">
        <w:rPr>
          <w:rFonts w:ascii="Times New Roman" w:hAnsi="Times New Roman" w:cs="Times New Roman"/>
        </w:rPr>
        <w:t xml:space="preserve">.   LL not entitled to multiplier where court focused on the ability to obtain </w:t>
      </w:r>
      <w:r w:rsidR="005B1419" w:rsidRPr="007E7F91">
        <w:rPr>
          <w:rFonts w:ascii="Times New Roman" w:hAnsi="Times New Roman" w:cs="Times New Roman"/>
        </w:rPr>
        <w:lastRenderedPageBreak/>
        <w:t xml:space="preserve">competent counsel.  </w:t>
      </w:r>
      <w:r w:rsidR="005B1419" w:rsidRPr="007E7F91">
        <w:rPr>
          <w:rStyle w:val="groupheading5"/>
          <w:rFonts w:ascii="Times New Roman" w:hAnsi="Times New Roman" w:cs="Times New Roman"/>
          <w:b w:val="0"/>
          <w:iCs/>
          <w:sz w:val="24"/>
          <w:szCs w:val="24"/>
          <w:u w:val="single"/>
        </w:rPr>
        <w:t>Eckhardt v. 424 Hintze Management, LLC</w:t>
      </w:r>
      <w:r w:rsidR="005B1419" w:rsidRPr="007E7F91">
        <w:rPr>
          <w:rStyle w:val="groupheading5"/>
          <w:rFonts w:ascii="Times New Roman" w:hAnsi="Times New Roman" w:cs="Times New Roman"/>
          <w:b w:val="0"/>
          <w:iCs/>
          <w:sz w:val="24"/>
          <w:szCs w:val="24"/>
        </w:rPr>
        <w:t>,</w:t>
      </w:r>
      <w:r w:rsidR="005B1419" w:rsidRPr="007E7F91">
        <w:rPr>
          <w:rStyle w:val="groupheading5"/>
          <w:rFonts w:ascii="Times New Roman" w:hAnsi="Times New Roman" w:cs="Times New Roman"/>
          <w:bCs w:val="0"/>
          <w:i/>
          <w:sz w:val="24"/>
          <w:szCs w:val="24"/>
        </w:rPr>
        <w:t xml:space="preserve"> </w:t>
      </w:r>
      <w:r w:rsidR="009D07E5">
        <w:rPr>
          <w:rStyle w:val="informationalsmall4"/>
          <w:rFonts w:ascii="Times New Roman" w:hAnsi="Times New Roman" w:cs="Times New Roman"/>
          <w:bCs/>
          <w:sz w:val="24"/>
          <w:szCs w:val="24"/>
        </w:rPr>
        <w:t xml:space="preserve">969 So. 2d 1219 (Fla. 1st DCA </w:t>
      </w:r>
      <w:r w:rsidR="005B1419" w:rsidRPr="007E7F91">
        <w:rPr>
          <w:rStyle w:val="informationalsmall4"/>
          <w:rFonts w:ascii="Times New Roman" w:hAnsi="Times New Roman" w:cs="Times New Roman"/>
          <w:bCs/>
          <w:sz w:val="24"/>
          <w:szCs w:val="24"/>
        </w:rPr>
        <w:t>2007</w:t>
      </w:r>
      <w:r w:rsidR="009D07E5">
        <w:rPr>
          <w:rStyle w:val="informationalsmall4"/>
          <w:rFonts w:ascii="Times New Roman" w:hAnsi="Times New Roman" w:cs="Times New Roman"/>
          <w:bCs/>
          <w:sz w:val="24"/>
          <w:szCs w:val="24"/>
        </w:rPr>
        <w:t>)</w:t>
      </w:r>
      <w:r w:rsidR="005B1419" w:rsidRPr="007E7F91">
        <w:rPr>
          <w:rStyle w:val="informationalsmall4"/>
          <w:rFonts w:ascii="Times New Roman" w:hAnsi="Times New Roman" w:cs="Times New Roman"/>
          <w:bCs/>
          <w:sz w:val="24"/>
          <w:szCs w:val="24"/>
        </w:rPr>
        <w:t>.</w:t>
      </w:r>
    </w:p>
    <w:p w:rsidR="00E9645B" w:rsidRPr="007E7F91" w:rsidRDefault="003F1967" w:rsidP="005D6CE4">
      <w:pPr>
        <w:pStyle w:val="DefaultText"/>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1530" w:right="0" w:hanging="810"/>
        <w:jc w:val="both"/>
        <w:rPr>
          <w:rStyle w:val="informationalsmall4"/>
          <w:rFonts w:ascii="Times New Roman" w:hAnsi="Times New Roman" w:cs="Times New Roman"/>
          <w:bCs/>
          <w:sz w:val="24"/>
          <w:szCs w:val="24"/>
        </w:rPr>
      </w:pPr>
      <w:r>
        <w:rPr>
          <w:rStyle w:val="informationalsmall4"/>
          <w:rFonts w:ascii="Times New Roman" w:hAnsi="Times New Roman" w:cs="Times New Roman"/>
          <w:bCs/>
          <w:sz w:val="24"/>
          <w:szCs w:val="24"/>
        </w:rPr>
        <w:t xml:space="preserve"> </w:t>
      </w:r>
      <w:r w:rsidR="00E9645B" w:rsidRPr="00E9645B">
        <w:rPr>
          <w:rStyle w:val="informationalsmall4"/>
          <w:rFonts w:ascii="Times New Roman" w:hAnsi="Times New Roman" w:cs="Times New Roman"/>
          <w:bCs/>
          <w:sz w:val="24"/>
          <w:szCs w:val="24"/>
        </w:rPr>
        <w:t xml:space="preserve">Attorney’s fees are required to be pled with the limited exception of a claim for fees made at the pretrial conference and filed a pretrial statement listing entitlement to fees as an issue to be decided at </w:t>
      </w:r>
      <w:r w:rsidR="00E9645B" w:rsidRPr="00791498">
        <w:rPr>
          <w:rStyle w:val="informationalsmall4"/>
          <w:rFonts w:ascii="Times New Roman" w:hAnsi="Times New Roman" w:cs="Times New Roman"/>
          <w:bCs/>
          <w:sz w:val="24"/>
          <w:szCs w:val="24"/>
        </w:rPr>
        <w:t xml:space="preserve">trial </w:t>
      </w:r>
      <w:r w:rsidR="00E9645B" w:rsidRPr="00791498">
        <w:rPr>
          <w:rStyle w:val="informationalsmall4"/>
          <w:rFonts w:ascii="Times New Roman" w:hAnsi="Times New Roman" w:cs="Times New Roman"/>
          <w:bCs/>
          <w:sz w:val="24"/>
          <w:szCs w:val="24"/>
          <w:u w:val="single"/>
        </w:rPr>
        <w:t>Save on Cleaners of Pembroke II Inc. v. Verde Pines City Center Plaza LLC</w:t>
      </w:r>
      <w:r w:rsidR="00E9645B" w:rsidRPr="00E9645B">
        <w:rPr>
          <w:rStyle w:val="informationalsmall4"/>
          <w:rFonts w:ascii="Times New Roman" w:hAnsi="Times New Roman" w:cs="Times New Roman"/>
          <w:bCs/>
          <w:sz w:val="24"/>
          <w:szCs w:val="24"/>
        </w:rPr>
        <w:t>,  14 So. 3d 295 (Fla. 4th DCA 2009).</w:t>
      </w:r>
      <w:r w:rsidR="00E9645B" w:rsidRPr="00E9645B">
        <w:rPr>
          <w:rStyle w:val="informationalsmall4"/>
          <w:rFonts w:ascii="Times New Roman" w:hAnsi="Times New Roman" w:cs="Times New Roman"/>
          <w:bCs/>
          <w:sz w:val="24"/>
          <w:szCs w:val="24"/>
        </w:rPr>
        <w:tab/>
      </w:r>
    </w:p>
    <w:p w:rsidR="007F7282" w:rsidRDefault="007F7282" w:rsidP="00637FA5">
      <w:pPr>
        <w:shd w:val="clear" w:color="auto" w:fill="FFFFFF"/>
        <w:tabs>
          <w:tab w:val="left" w:pos="7265"/>
        </w:tabs>
        <w:spacing w:line="276" w:lineRule="auto"/>
        <w:jc w:val="both"/>
        <w:rPr>
          <w:rStyle w:val="informationalsmall4"/>
          <w:rFonts w:ascii="Times New Roman" w:hAnsi="Times New Roman"/>
          <w:bCs/>
          <w:sz w:val="24"/>
          <w:szCs w:val="24"/>
        </w:rPr>
      </w:pPr>
    </w:p>
    <w:p w:rsidR="004E66A7" w:rsidRPr="007E7F91" w:rsidRDefault="004E66A7" w:rsidP="009D47D6">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0" w:right="0"/>
        <w:jc w:val="both"/>
        <w:rPr>
          <w:rFonts w:ascii="Times New Roman" w:hAnsi="Times New Roman" w:cs="Times New Roman"/>
        </w:rPr>
      </w:pPr>
      <w:r w:rsidRPr="007E7F91">
        <w:rPr>
          <w:rFonts w:ascii="Times New Roman" w:hAnsi="Times New Roman" w:cs="Times New Roman"/>
        </w:rPr>
        <w:t>X</w:t>
      </w:r>
      <w:r w:rsidR="001501A7">
        <w:rPr>
          <w:rFonts w:ascii="Times New Roman" w:hAnsi="Times New Roman" w:cs="Times New Roman"/>
        </w:rPr>
        <w:t>IX</w:t>
      </w:r>
      <w:r w:rsidRPr="007E7F91">
        <w:rPr>
          <w:rFonts w:ascii="Times New Roman" w:hAnsi="Times New Roman" w:cs="Times New Roman"/>
        </w:rPr>
        <w:t>.</w:t>
      </w:r>
      <w:r w:rsidRPr="007E7F91">
        <w:rPr>
          <w:rFonts w:ascii="Times New Roman" w:hAnsi="Times New Roman" w:cs="Times New Roman"/>
        </w:rPr>
        <w:tab/>
      </w:r>
      <w:r w:rsidRPr="007E7F91">
        <w:rPr>
          <w:rFonts w:ascii="Times New Roman" w:hAnsi="Times New Roman" w:cs="Times New Roman"/>
          <w:u w:val="single"/>
        </w:rPr>
        <w:t>BANKRUPTCY</w:t>
      </w:r>
    </w:p>
    <w:p w:rsidR="004E66A7" w:rsidRPr="007E7F91" w:rsidRDefault="004E66A7" w:rsidP="009D47D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hanging="360"/>
        <w:jc w:val="both"/>
        <w:rPr>
          <w:rFonts w:ascii="Times New Roman" w:hAnsi="Times New Roman" w:cs="Times New Roman"/>
        </w:rPr>
      </w:pPr>
      <w:r w:rsidRPr="007E7F91">
        <w:rPr>
          <w:rFonts w:ascii="Times New Roman" w:hAnsi="Times New Roman" w:cs="Times New Roman"/>
        </w:rPr>
        <w:t>A.</w:t>
      </w:r>
      <w:r w:rsidRPr="007E7F91">
        <w:rPr>
          <w:rFonts w:ascii="Times New Roman" w:hAnsi="Times New Roman" w:cs="Times New Roman"/>
        </w:rPr>
        <w:tab/>
      </w:r>
      <w:r w:rsidR="00097F34">
        <w:rPr>
          <w:rFonts w:ascii="Times New Roman" w:hAnsi="Times New Roman" w:cs="Times New Roman"/>
        </w:rPr>
        <w:t xml:space="preserve">    </w:t>
      </w:r>
      <w:r w:rsidRPr="007E7F91">
        <w:rPr>
          <w:rFonts w:ascii="Times New Roman" w:hAnsi="Times New Roman" w:cs="Times New Roman"/>
        </w:rPr>
        <w:t xml:space="preserve">11 U.S.C. </w:t>
      </w:r>
      <w:r w:rsidR="00555EFC" w:rsidRPr="007E7F91">
        <w:rPr>
          <w:rFonts w:ascii="Times New Roman" w:hAnsi="Times New Roman" w:cs="Times New Roman"/>
        </w:rPr>
        <w:t>§</w:t>
      </w:r>
      <w:r w:rsidRPr="007E7F91">
        <w:rPr>
          <w:rFonts w:ascii="Times New Roman" w:hAnsi="Times New Roman" w:cs="Times New Roman"/>
        </w:rPr>
        <w:t xml:space="preserve"> 362: creates an automatic stay and</w:t>
      </w:r>
      <w:r w:rsidR="0094799C">
        <w:rPr>
          <w:rFonts w:ascii="Times New Roman" w:hAnsi="Times New Roman" w:cs="Times New Roman"/>
        </w:rPr>
        <w:t>, unless LL obtains relief from the stay in the bankruptcy court</w:t>
      </w:r>
      <w:r w:rsidR="00DC463C">
        <w:rPr>
          <w:rFonts w:ascii="Times New Roman" w:hAnsi="Times New Roman" w:cs="Times New Roman"/>
        </w:rPr>
        <w:t xml:space="preserve"> or </w:t>
      </w:r>
      <w:r w:rsidR="00962183">
        <w:rPr>
          <w:rFonts w:ascii="Times New Roman" w:hAnsi="Times New Roman" w:cs="Times New Roman"/>
        </w:rPr>
        <w:t>T</w:t>
      </w:r>
      <w:r w:rsidR="00DC463C">
        <w:rPr>
          <w:rFonts w:ascii="Times New Roman" w:hAnsi="Times New Roman" w:cs="Times New Roman"/>
        </w:rPr>
        <w:t xml:space="preserve"> is discharged from bankruptcy</w:t>
      </w:r>
      <w:r w:rsidR="0094799C">
        <w:rPr>
          <w:rFonts w:ascii="Times New Roman" w:hAnsi="Times New Roman" w:cs="Times New Roman"/>
        </w:rPr>
        <w:t>, LL is prohibited from</w:t>
      </w:r>
      <w:r w:rsidR="00DC463C">
        <w:rPr>
          <w:rFonts w:ascii="Times New Roman" w:hAnsi="Times New Roman" w:cs="Times New Roman"/>
        </w:rPr>
        <w:t xml:space="preserve"> any action against </w:t>
      </w:r>
      <w:r w:rsidR="00962183">
        <w:rPr>
          <w:rFonts w:ascii="Times New Roman" w:hAnsi="Times New Roman" w:cs="Times New Roman"/>
        </w:rPr>
        <w:t>T</w:t>
      </w:r>
      <w:r w:rsidR="00DC463C">
        <w:rPr>
          <w:rFonts w:ascii="Times New Roman" w:hAnsi="Times New Roman" w:cs="Times New Roman"/>
        </w:rPr>
        <w:t xml:space="preserve"> including</w:t>
      </w:r>
      <w:r w:rsidR="00097F34">
        <w:rPr>
          <w:rFonts w:ascii="Times New Roman" w:hAnsi="Times New Roman" w:cs="Times New Roman"/>
        </w:rPr>
        <w:t xml:space="preserve"> g</w:t>
      </w:r>
      <w:r w:rsidR="0094799C">
        <w:rPr>
          <w:rFonts w:ascii="Times New Roman" w:hAnsi="Times New Roman" w:cs="Times New Roman"/>
        </w:rPr>
        <w:t xml:space="preserve">iving a 3-day or 7-day notice, filing an eviction action </w:t>
      </w:r>
      <w:r w:rsidRPr="007E7F91">
        <w:rPr>
          <w:rFonts w:ascii="Times New Roman" w:hAnsi="Times New Roman" w:cs="Times New Roman"/>
        </w:rPr>
        <w:t>for any reason</w:t>
      </w:r>
      <w:r w:rsidR="00097F34">
        <w:rPr>
          <w:rFonts w:ascii="Times New Roman" w:hAnsi="Times New Roman" w:cs="Times New Roman"/>
        </w:rPr>
        <w:t>,</w:t>
      </w:r>
      <w:r w:rsidR="00DC463C">
        <w:rPr>
          <w:rFonts w:ascii="Times New Roman" w:hAnsi="Times New Roman" w:cs="Times New Roman"/>
        </w:rPr>
        <w:t xml:space="preserve"> and</w:t>
      </w:r>
      <w:r w:rsidR="00097F34">
        <w:rPr>
          <w:rFonts w:ascii="Times New Roman" w:hAnsi="Times New Roman" w:cs="Times New Roman"/>
        </w:rPr>
        <w:t xml:space="preserve"> a</w:t>
      </w:r>
      <w:r w:rsidR="0094799C">
        <w:rPr>
          <w:rFonts w:ascii="Times New Roman" w:hAnsi="Times New Roman" w:cs="Times New Roman"/>
        </w:rPr>
        <w:t>pplying any security deposit to set off rent</w:t>
      </w:r>
      <w:r w:rsidR="00DC463C">
        <w:rPr>
          <w:rFonts w:ascii="Times New Roman" w:hAnsi="Times New Roman" w:cs="Times New Roman"/>
        </w:rPr>
        <w:t>.</w:t>
      </w:r>
    </w:p>
    <w:p w:rsidR="0094799C" w:rsidRDefault="00DC463C" w:rsidP="009D47D6">
      <w:pPr>
        <w:pStyle w:val="DefaultText"/>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hanging="36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097F34">
        <w:rPr>
          <w:rFonts w:ascii="Times New Roman" w:hAnsi="Times New Roman" w:cs="Times New Roman"/>
        </w:rPr>
        <w:t xml:space="preserve">    </w:t>
      </w:r>
      <w:r w:rsidR="0094799C">
        <w:rPr>
          <w:rFonts w:ascii="Times New Roman" w:hAnsi="Times New Roman" w:cs="Times New Roman"/>
        </w:rPr>
        <w:t xml:space="preserve">Under </w:t>
      </w:r>
      <w:r w:rsidR="0094799C" w:rsidRPr="0094799C">
        <w:rPr>
          <w:rFonts w:ascii="Times New Roman" w:hAnsi="Times New Roman" w:cs="Times New Roman"/>
        </w:rPr>
        <w:t>§ 362(l) the filing of a bankruptcy does not operate as a stay of a residential eviction w</w:t>
      </w:r>
      <w:r w:rsidR="0094799C">
        <w:rPr>
          <w:rFonts w:ascii="Times New Roman" w:hAnsi="Times New Roman" w:cs="Times New Roman"/>
        </w:rPr>
        <w:t xml:space="preserve">here </w:t>
      </w:r>
      <w:r w:rsidR="00104573">
        <w:rPr>
          <w:rFonts w:ascii="Times New Roman" w:hAnsi="Times New Roman" w:cs="Times New Roman"/>
        </w:rPr>
        <w:t>LL</w:t>
      </w:r>
      <w:r w:rsidR="0094799C">
        <w:rPr>
          <w:rFonts w:ascii="Times New Roman" w:hAnsi="Times New Roman" w:cs="Times New Roman"/>
        </w:rPr>
        <w:t xml:space="preserve"> </w:t>
      </w:r>
      <w:r w:rsidR="0094799C" w:rsidRPr="0094799C">
        <w:rPr>
          <w:rFonts w:ascii="Times New Roman" w:hAnsi="Times New Roman" w:cs="Times New Roman"/>
        </w:rPr>
        <w:t>has obtained a judgment for possession prior to the date a debtor has filed a bankruptcy petition.</w:t>
      </w:r>
      <w:r w:rsidRPr="00DC463C">
        <w:rPr>
          <w:rFonts w:ascii="Verdana" w:hAnsi="Verdana" w:cs="Times New Roman"/>
          <w:b/>
          <w:bCs/>
          <w:color w:val="000000"/>
          <w:sz w:val="19"/>
          <w:szCs w:val="19"/>
        </w:rPr>
        <w:t xml:space="preserve"> </w:t>
      </w:r>
      <w:r w:rsidRPr="00DC463C">
        <w:rPr>
          <w:rFonts w:ascii="Times New Roman" w:hAnsi="Times New Roman" w:cs="Times New Roman"/>
          <w:bCs/>
          <w:u w:val="single"/>
        </w:rPr>
        <w:t>In re Aleman</w:t>
      </w:r>
      <w:r w:rsidRPr="00DC463C">
        <w:rPr>
          <w:rFonts w:ascii="Times New Roman" w:hAnsi="Times New Roman" w:cs="Times New Roman"/>
        </w:rPr>
        <w:t>, 2013 WL 1694476 </w:t>
      </w:r>
      <w:r>
        <w:rPr>
          <w:rFonts w:ascii="Times New Roman" w:hAnsi="Times New Roman" w:cs="Times New Roman"/>
        </w:rPr>
        <w:t xml:space="preserve"> </w:t>
      </w:r>
      <w:r w:rsidRPr="00DC463C">
        <w:rPr>
          <w:rFonts w:ascii="Times New Roman" w:hAnsi="Times New Roman" w:cs="Times New Roman"/>
        </w:rPr>
        <w:t>(Bankr.M.D.Fla. Apr 19, 2013)</w:t>
      </w:r>
    </w:p>
    <w:p w:rsidR="00DC463C" w:rsidRDefault="00DC463C" w:rsidP="009D47D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hanging="360"/>
        <w:jc w:val="both"/>
        <w:rPr>
          <w:rFonts w:ascii="Times New Roman" w:hAnsi="Times New Roman" w:cs="Times New Roman"/>
        </w:rPr>
      </w:pPr>
      <w:r>
        <w:rPr>
          <w:rFonts w:ascii="Times New Roman" w:hAnsi="Times New Roman" w:cs="Times New Roman"/>
        </w:rPr>
        <w:t xml:space="preserve">C.    </w:t>
      </w:r>
      <w:r w:rsidR="004E66A7" w:rsidRPr="007E7F91">
        <w:rPr>
          <w:rFonts w:ascii="Times New Roman" w:hAnsi="Times New Roman" w:cs="Times New Roman"/>
        </w:rPr>
        <w:t xml:space="preserve">Legal process obtained or orders issued in contravention of stay void, regardless of whether parties had notice of bankruptcy filing. </w:t>
      </w:r>
      <w:r w:rsidR="009D07E5">
        <w:rPr>
          <w:rFonts w:ascii="Times New Roman" w:hAnsi="Times New Roman" w:cs="Times New Roman"/>
          <w:u w:val="single"/>
        </w:rPr>
        <w:t>Matter of</w:t>
      </w:r>
      <w:r w:rsidR="004E66A7" w:rsidRPr="007E7F91">
        <w:rPr>
          <w:rFonts w:ascii="Times New Roman" w:hAnsi="Times New Roman" w:cs="Times New Roman"/>
          <w:u w:val="single"/>
        </w:rPr>
        <w:t xml:space="preserve"> Florida Dairy, Inc.</w:t>
      </w:r>
      <w:r w:rsidR="004E66A7" w:rsidRPr="007E7F91">
        <w:rPr>
          <w:rFonts w:ascii="Times New Roman" w:hAnsi="Times New Roman" w:cs="Times New Roman"/>
        </w:rPr>
        <w:t>, 22 B.R. 197 (</w:t>
      </w:r>
      <w:r w:rsidR="009D07E5">
        <w:rPr>
          <w:rFonts w:ascii="Times New Roman" w:hAnsi="Times New Roman" w:cs="Times New Roman"/>
        </w:rPr>
        <w:t xml:space="preserve">Bankr. </w:t>
      </w:r>
      <w:r w:rsidR="004E66A7" w:rsidRPr="007E7F91">
        <w:rPr>
          <w:rFonts w:ascii="Times New Roman" w:hAnsi="Times New Roman" w:cs="Times New Roman"/>
        </w:rPr>
        <w:t xml:space="preserve">M.D. </w:t>
      </w:r>
      <w:r w:rsidR="009D07E5">
        <w:rPr>
          <w:rFonts w:ascii="Times New Roman" w:hAnsi="Times New Roman" w:cs="Times New Roman"/>
        </w:rPr>
        <w:t xml:space="preserve">Fla. </w:t>
      </w:r>
      <w:r w:rsidR="004E66A7" w:rsidRPr="007E7F91">
        <w:rPr>
          <w:rFonts w:ascii="Times New Roman" w:hAnsi="Times New Roman" w:cs="Times New Roman"/>
        </w:rPr>
        <w:t>1982).</w:t>
      </w:r>
    </w:p>
    <w:p w:rsidR="002423AB" w:rsidRPr="007E7F91" w:rsidRDefault="00DC463C" w:rsidP="009D47D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20" w:right="0" w:hanging="360"/>
        <w:jc w:val="both"/>
        <w:rPr>
          <w:rFonts w:ascii="Times New Roman" w:hAnsi="Times New Roman" w:cs="Times New Roman"/>
        </w:rPr>
      </w:pPr>
      <w:r>
        <w:rPr>
          <w:rFonts w:ascii="Times New Roman" w:hAnsi="Times New Roman" w:cs="Times New Roman"/>
        </w:rPr>
        <w:t>D</w:t>
      </w:r>
      <w:r w:rsidR="004E66A7" w:rsidRPr="007E7F91">
        <w:rPr>
          <w:rFonts w:ascii="Times New Roman" w:hAnsi="Times New Roman" w:cs="Times New Roman"/>
        </w:rPr>
        <w:t>.</w:t>
      </w:r>
      <w:r w:rsidR="004E66A7" w:rsidRPr="007E7F91">
        <w:rPr>
          <w:rFonts w:ascii="Times New Roman" w:hAnsi="Times New Roman" w:cs="Times New Roman"/>
        </w:rPr>
        <w:tab/>
      </w:r>
      <w:r w:rsidR="00097F34">
        <w:rPr>
          <w:rFonts w:ascii="Times New Roman" w:hAnsi="Times New Roman" w:cs="Times New Roman"/>
        </w:rPr>
        <w:t xml:space="preserve">    </w:t>
      </w:r>
      <w:r w:rsidR="004E66A7" w:rsidRPr="007E7F91">
        <w:rPr>
          <w:rFonts w:ascii="Times New Roman" w:hAnsi="Times New Roman" w:cs="Times New Roman"/>
        </w:rPr>
        <w:t xml:space="preserve">LL does not have to be formally notified of bankruptcy, i.e. suggestion of bankruptcy. In </w:t>
      </w:r>
      <w:r w:rsidR="004E66A7" w:rsidRPr="007E7F91">
        <w:rPr>
          <w:rFonts w:ascii="Times New Roman" w:hAnsi="Times New Roman" w:cs="Times New Roman"/>
          <w:u w:val="single"/>
        </w:rPr>
        <w:t>Matter of Carter</w:t>
      </w:r>
      <w:r w:rsidR="009D07E5">
        <w:rPr>
          <w:rFonts w:ascii="Times New Roman" w:hAnsi="Times New Roman" w:cs="Times New Roman"/>
        </w:rPr>
        <w:t>, 691 F.2d 390</w:t>
      </w:r>
      <w:r w:rsidR="004E66A7" w:rsidRPr="007E7F91">
        <w:rPr>
          <w:rFonts w:ascii="Times New Roman" w:hAnsi="Times New Roman" w:cs="Times New Roman"/>
        </w:rPr>
        <w:t xml:space="preserve"> (8th Cir. 1982)</w:t>
      </w:r>
      <w:r w:rsidR="00C069EC">
        <w:rPr>
          <w:rFonts w:ascii="Times New Roman" w:hAnsi="Times New Roman" w:cs="Times New Roman"/>
        </w:rPr>
        <w:t>,</w:t>
      </w:r>
      <w:r w:rsidR="004E66A7" w:rsidRPr="007E7F91">
        <w:rPr>
          <w:rFonts w:ascii="Times New Roman" w:hAnsi="Times New Roman" w:cs="Times New Roman"/>
        </w:rPr>
        <w:t xml:space="preserve"> the court ruled that an attorney who continues eviction after receiving telephonic notice and fails to contact the bankruptcy court for verification may be held in contempt.</w:t>
      </w:r>
    </w:p>
    <w:p w:rsidR="005B1419" w:rsidRPr="007E7F91" w:rsidRDefault="005B1419" w:rsidP="00637FA5">
      <w:pPr>
        <w:spacing w:after="240" w:line="276" w:lineRule="auto"/>
        <w:jc w:val="both"/>
        <w:rPr>
          <w:rStyle w:val="groupheading5"/>
          <w:rFonts w:ascii="Times New Roman" w:hAnsi="Times New Roman"/>
          <w:sz w:val="24"/>
          <w:szCs w:val="24"/>
        </w:rPr>
      </w:pPr>
      <w:bookmarkStart w:id="28" w:name="sp_999_5"/>
      <w:bookmarkStart w:id="29" w:name="SDU_5"/>
    </w:p>
    <w:p w:rsidR="005B1419" w:rsidRPr="007E7F91" w:rsidRDefault="005B1419" w:rsidP="00637FA5">
      <w:pPr>
        <w:pStyle w:val="Default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right="0"/>
        <w:jc w:val="both"/>
        <w:rPr>
          <w:rFonts w:ascii="Times New Roman" w:hAnsi="Times New Roman" w:cs="Times New Roman"/>
        </w:rPr>
      </w:pPr>
      <w:r w:rsidRPr="007E7F91">
        <w:rPr>
          <w:rFonts w:ascii="Times New Roman" w:hAnsi="Times New Roman" w:cs="Times New Roman"/>
        </w:rPr>
        <w:t>X</w:t>
      </w:r>
      <w:r w:rsidR="00AA3C6E">
        <w:rPr>
          <w:rFonts w:ascii="Times New Roman" w:hAnsi="Times New Roman" w:cs="Times New Roman"/>
        </w:rPr>
        <w:t>X</w:t>
      </w:r>
      <w:r w:rsidRPr="007E7F91">
        <w:rPr>
          <w:rFonts w:ascii="Times New Roman" w:hAnsi="Times New Roman" w:cs="Times New Roman"/>
        </w:rPr>
        <w:t>.</w:t>
      </w:r>
      <w:r w:rsidRPr="007E7F91">
        <w:rPr>
          <w:rFonts w:ascii="Times New Roman" w:hAnsi="Times New Roman" w:cs="Times New Roman"/>
        </w:rPr>
        <w:tab/>
      </w:r>
      <w:r w:rsidRPr="007E7F91">
        <w:rPr>
          <w:rFonts w:ascii="Times New Roman" w:hAnsi="Times New Roman" w:cs="Times New Roman"/>
          <w:u w:val="single"/>
        </w:rPr>
        <w:t>CASE EXCERPT</w:t>
      </w:r>
    </w:p>
    <w:p w:rsidR="005B1419" w:rsidRPr="007E7F91" w:rsidRDefault="005B1419" w:rsidP="00637FA5">
      <w:pPr>
        <w:spacing w:line="276" w:lineRule="auto"/>
        <w:jc w:val="right"/>
        <w:rPr>
          <w:rStyle w:val="groupheading5"/>
          <w:rFonts w:ascii="Times New Roman" w:hAnsi="Times New Roman"/>
          <w:bCs w:val="0"/>
          <w:sz w:val="24"/>
          <w:szCs w:val="24"/>
        </w:rPr>
      </w:pPr>
    </w:p>
    <w:p w:rsidR="000D0D6B" w:rsidRPr="00BD5AD7" w:rsidRDefault="000D0D6B" w:rsidP="00637FA5">
      <w:pPr>
        <w:spacing w:line="276" w:lineRule="auto"/>
        <w:jc w:val="both"/>
        <w:rPr>
          <w:rStyle w:val="groupheading5"/>
          <w:rFonts w:ascii="Times New Roman" w:hAnsi="Times New Roman"/>
          <w:bCs w:val="0"/>
          <w:sz w:val="24"/>
          <w:szCs w:val="24"/>
          <w:u w:val="single"/>
        </w:rPr>
      </w:pPr>
      <w:r w:rsidRPr="00BD5AD7">
        <w:rPr>
          <w:rStyle w:val="groupheading5"/>
          <w:rFonts w:ascii="Times New Roman" w:hAnsi="Times New Roman"/>
          <w:bCs w:val="0"/>
          <w:sz w:val="24"/>
          <w:szCs w:val="24"/>
          <w:u w:val="single"/>
        </w:rPr>
        <w:t>Pro-Art Dental Lab, Inc. v. V-Strategic Group, LLC</w:t>
      </w:r>
    </w:p>
    <w:p w:rsidR="000D0D6B" w:rsidRPr="007E7F91" w:rsidRDefault="000D0D6B" w:rsidP="00637FA5">
      <w:pPr>
        <w:spacing w:line="276" w:lineRule="auto"/>
        <w:jc w:val="both"/>
        <w:rPr>
          <w:rStyle w:val="informationalsmall4"/>
          <w:rFonts w:ascii="Times New Roman" w:hAnsi="Times New Roman"/>
          <w:bCs/>
          <w:sz w:val="24"/>
          <w:szCs w:val="24"/>
        </w:rPr>
      </w:pPr>
      <w:r w:rsidRPr="007E7F91">
        <w:rPr>
          <w:rStyle w:val="informationalsmall4"/>
          <w:rFonts w:ascii="Times New Roman" w:hAnsi="Times New Roman"/>
          <w:bCs/>
          <w:sz w:val="24"/>
          <w:szCs w:val="24"/>
        </w:rPr>
        <w:t>986 So.</w:t>
      </w:r>
      <w:r w:rsidR="00BD5AD7">
        <w:rPr>
          <w:rStyle w:val="informationalsmall4"/>
          <w:rFonts w:ascii="Times New Roman" w:hAnsi="Times New Roman"/>
          <w:bCs/>
          <w:sz w:val="24"/>
          <w:szCs w:val="24"/>
        </w:rPr>
        <w:t xml:space="preserve"> 2d 1244 (Fla. </w:t>
      </w:r>
      <w:r w:rsidRPr="007E7F91">
        <w:rPr>
          <w:rStyle w:val="informationalsmall4"/>
          <w:rFonts w:ascii="Times New Roman" w:hAnsi="Times New Roman"/>
          <w:bCs/>
          <w:sz w:val="24"/>
          <w:szCs w:val="24"/>
        </w:rPr>
        <w:t>2008</w:t>
      </w:r>
      <w:r w:rsidR="00BD5AD7">
        <w:rPr>
          <w:rStyle w:val="informationalsmall4"/>
          <w:rFonts w:ascii="Times New Roman" w:hAnsi="Times New Roman"/>
          <w:bCs/>
          <w:sz w:val="24"/>
          <w:szCs w:val="24"/>
        </w:rPr>
        <w:t>)</w:t>
      </w:r>
      <w:r w:rsidRPr="007E7F91">
        <w:rPr>
          <w:rStyle w:val="informationalsmall4"/>
          <w:rFonts w:ascii="Times New Roman" w:hAnsi="Times New Roman"/>
          <w:bCs/>
          <w:sz w:val="24"/>
          <w:szCs w:val="24"/>
        </w:rPr>
        <w:t xml:space="preserve"> – </w:t>
      </w:r>
      <w:r w:rsidRPr="007E7F91">
        <w:rPr>
          <w:rStyle w:val="informationalsmall4"/>
          <w:rFonts w:ascii="Times New Roman" w:hAnsi="Times New Roman"/>
          <w:bCs/>
          <w:i/>
          <w:sz w:val="24"/>
          <w:szCs w:val="24"/>
        </w:rPr>
        <w:t>County Court jurisdiction over action filed as ejectment</w:t>
      </w:r>
    </w:p>
    <w:p w:rsidR="000D0D6B" w:rsidRPr="007E7F91" w:rsidRDefault="000D0D6B" w:rsidP="00637FA5">
      <w:pPr>
        <w:spacing w:line="276" w:lineRule="auto"/>
        <w:jc w:val="both"/>
        <w:rPr>
          <w:rStyle w:val="informationalsmall4"/>
          <w:rFonts w:ascii="Times New Roman" w:hAnsi="Times New Roman"/>
          <w:b/>
          <w:bCs/>
        </w:rPr>
      </w:pPr>
    </w:p>
    <w:p w:rsidR="000D0D6B" w:rsidRPr="007E7F91" w:rsidRDefault="000D0D6B" w:rsidP="00637FA5">
      <w:pPr>
        <w:spacing w:line="276" w:lineRule="auto"/>
        <w:jc w:val="both"/>
      </w:pPr>
      <w:r w:rsidRPr="007E7F91">
        <w:tab/>
        <w:t xml:space="preserve">The first issue we must confront is whether the county court possessed subject-matter jurisdiction to even consider this ejectment action. We conclude that Florida's county courts lack subject-matter jurisdiction to entertain ejectment actions. Furthermore, we conclude that a county court may not-consistent with due process-vest itself with subject-matter jurisdiction by </w:t>
      </w:r>
      <w:proofErr w:type="spellStart"/>
      <w:r w:rsidRPr="007E7F91">
        <w:t>sua</w:t>
      </w:r>
      <w:proofErr w:type="spellEnd"/>
      <w:r w:rsidRPr="007E7F91">
        <w:t xml:space="preserve"> </w:t>
      </w:r>
      <w:proofErr w:type="spellStart"/>
      <w:r w:rsidRPr="007E7F91">
        <w:t>sponte</w:t>
      </w:r>
      <w:proofErr w:type="spellEnd"/>
      <w:r w:rsidRPr="007E7F91">
        <w:t xml:space="preserve"> judicially amending an ejectment complaint to state a cause of action under </w:t>
      </w:r>
      <w:hyperlink r:id="rId33" w:tgtFrame="_top" w:history="1">
        <w:r w:rsidRPr="007E7F91">
          <w:t>section 83.21, Florida Statutes (2006)</w:t>
        </w:r>
      </w:hyperlink>
      <w:r w:rsidRPr="007E7F91">
        <w:t>.</w:t>
      </w:r>
    </w:p>
    <w:p w:rsidR="000D0D6B" w:rsidRPr="007E7F91" w:rsidRDefault="000D0D6B" w:rsidP="00637FA5">
      <w:pPr>
        <w:spacing w:line="276" w:lineRule="auto"/>
        <w:jc w:val="both"/>
      </w:pPr>
    </w:p>
    <w:p w:rsidR="000D0D6B" w:rsidRPr="007E7F91" w:rsidRDefault="000D0D6B" w:rsidP="00637FA5">
      <w:pPr>
        <w:spacing w:line="276" w:lineRule="auto"/>
        <w:jc w:val="both"/>
      </w:pPr>
      <w:bookmarkStart w:id="30" w:name="B32016495081"/>
      <w:bookmarkEnd w:id="30"/>
      <w:r w:rsidRPr="007E7F91">
        <w:lastRenderedPageBreak/>
        <w:tab/>
        <w:t xml:space="preserve">In Florida, commercial landlords possess three separate, yet somewhat overlapping, remedies for removing a tenant who holds over after the expiration of a lease. See generally Nicholas C. Glover, </w:t>
      </w:r>
      <w:r w:rsidRPr="009078EE">
        <w:rPr>
          <w:i/>
        </w:rPr>
        <w:t>Florida Commercial Landlord Tenant Law</w:t>
      </w:r>
      <w:r w:rsidRPr="007E7F91">
        <w:t xml:space="preserve"> §§ 4.03-.07 (2007 ed.). These remedies are: first, the historic common-law remedy of ejectment, which the Legislature codified in 1967, see ch. 67-254, § 21, Laws of Fla.; </w:t>
      </w:r>
      <w:hyperlink r:id="rId34" w:tgtFrame="_top" w:history="1">
        <w:r w:rsidRPr="007E7F91">
          <w:t>§ 66.021, Fla. Stat</w:t>
        </w:r>
      </w:hyperlink>
      <w:r w:rsidRPr="007E7F91">
        <w:t xml:space="preserve">. (2006); second, an unlawful-detainer action under </w:t>
      </w:r>
      <w:hyperlink r:id="rId35" w:tgtFrame="_top" w:history="1">
        <w:r w:rsidRPr="007E7F91">
          <w:t>section 82.04, Florida Statutes (2006)</w:t>
        </w:r>
      </w:hyperlink>
      <w:r w:rsidRPr="007E7F91">
        <w:t xml:space="preserve">; and finally, a tenant-removal action under </w:t>
      </w:r>
      <w:hyperlink r:id="rId36" w:tgtFrame="_top" w:history="1">
        <w:r w:rsidRPr="007E7F91">
          <w:t>section 83.21, Florida Statutes (2006)</w:t>
        </w:r>
      </w:hyperlink>
      <w:r w:rsidRPr="007E7F91">
        <w:t>. Suffice it to say that while these actions may certainly be similar in some respects, a number of their pleading requirements differ,</w:t>
      </w:r>
      <w:bookmarkStart w:id="31" w:name="sp_735_1251"/>
      <w:bookmarkStart w:id="32" w:name="SDU_1251"/>
      <w:bookmarkEnd w:id="31"/>
      <w:bookmarkEnd w:id="32"/>
      <w:r w:rsidRPr="007E7F91">
        <w:t xml:space="preserve"> </w:t>
      </w:r>
      <w:bookmarkStart w:id="33" w:name="citeas((Cite_as:_986_So.2d_1244,_*1251)"/>
      <w:bookmarkEnd w:id="33"/>
      <w:r w:rsidRPr="007E7F91">
        <w:t>as may the forum in which the plaintiff is required file the appropriate complaint.</w:t>
      </w:r>
    </w:p>
    <w:p w:rsidR="000D0D6B" w:rsidRPr="007E7F91" w:rsidRDefault="000D0D6B" w:rsidP="00637FA5">
      <w:pPr>
        <w:spacing w:line="276" w:lineRule="auto"/>
        <w:jc w:val="both"/>
      </w:pPr>
    </w:p>
    <w:p w:rsidR="000D0D6B" w:rsidRPr="007E7F91" w:rsidRDefault="000D0D6B" w:rsidP="00637FA5">
      <w:pPr>
        <w:spacing w:line="276" w:lineRule="auto"/>
        <w:jc w:val="both"/>
      </w:pPr>
      <w:bookmarkStart w:id="34" w:name="#HN;F4"/>
      <w:bookmarkStart w:id="35" w:name="B42016495081"/>
      <w:bookmarkStart w:id="36" w:name="#HN;F5"/>
      <w:bookmarkStart w:id="37" w:name="B52016495081"/>
      <w:bookmarkEnd w:id="34"/>
      <w:bookmarkEnd w:id="35"/>
      <w:bookmarkEnd w:id="36"/>
      <w:bookmarkEnd w:id="37"/>
      <w:r w:rsidRPr="007E7F91">
        <w:tab/>
        <w:t xml:space="preserve">For purposes of this decision, there are two relevant distinctions between these causes of action. First, ejectment actions are subject to the exclusive original jurisdiction of Florida's circuit courts, while county courts generally possess subject-matter jurisdiction in unlawful-detainer and tenant-removal actions (subject to their amount-in-controversy limit). Compare </w:t>
      </w:r>
      <w:hyperlink r:id="rId37" w:tgtFrame="_top" w:history="1">
        <w:r w:rsidRPr="007E7F91">
          <w:t>art. V, § 20(c)(3), Fla. Const</w:t>
        </w:r>
      </w:hyperlink>
      <w:r w:rsidRPr="007E7F91">
        <w:t xml:space="preserve">., and </w:t>
      </w:r>
      <w:hyperlink r:id="rId38" w:tgtFrame="_top" w:history="1">
        <w:r w:rsidRPr="007E7F91">
          <w:t>§ 26.012(2)(f), Fla. Stat</w:t>
        </w:r>
      </w:hyperlink>
      <w:r w:rsidRPr="007E7F91">
        <w:t xml:space="preserve">. (2006) (vesting circuit courts with exclusive original jurisdiction in ejectment actions), with </w:t>
      </w:r>
      <w:hyperlink r:id="rId39" w:tgtFrame="_top" w:history="1">
        <w:r w:rsidRPr="007E7F91">
          <w:t>§ 34.011(1)-(2), Fla. Stat</w:t>
        </w:r>
      </w:hyperlink>
      <w:r w:rsidRPr="007E7F91">
        <w:t xml:space="preserve">. (2006) (vesting county courts with concurrent jurisdiction in tenant-removal actions and exclusive original jurisdiction in unlawful-detainer actions if within the county-court amount-in-controversy limit). Second, the summary procedure of </w:t>
      </w:r>
      <w:hyperlink r:id="rId40" w:tgtFrame="_top" w:history="1">
        <w:r w:rsidRPr="007E7F91">
          <w:t>section 51.011</w:t>
        </w:r>
      </w:hyperlink>
      <w:r w:rsidRPr="007E7F91">
        <w:t xml:space="preserve"> applies during an unlawful-detainer or tenant-removal action but does not apply during an ejectment action. Compare </w:t>
      </w:r>
      <w:hyperlink r:id="rId41" w:tgtFrame="_top" w:history="1">
        <w:r w:rsidRPr="007E7F91">
          <w:t>§ 82.04(1), Fla. Stat</w:t>
        </w:r>
      </w:hyperlink>
      <w:r w:rsidRPr="007E7F91">
        <w:t xml:space="preserve">. (2006) (stating that </w:t>
      </w:r>
      <w:hyperlink r:id="rId42" w:tgtFrame="_top" w:history="1">
        <w:r w:rsidRPr="007E7F91">
          <w:t>section 51.011</w:t>
        </w:r>
      </w:hyperlink>
      <w:r w:rsidRPr="007E7F91">
        <w:t xml:space="preserve"> applies to unlawful-detainer actions), and </w:t>
      </w:r>
      <w:hyperlink r:id="rId43" w:tgtFrame="_top" w:history="1">
        <w:r w:rsidRPr="007E7F91">
          <w:t>§ 83.21, Fla. Stat</w:t>
        </w:r>
      </w:hyperlink>
      <w:r w:rsidRPr="007E7F91">
        <w:t xml:space="preserve">. (2006) (stating that </w:t>
      </w:r>
      <w:hyperlink r:id="rId44" w:tgtFrame="_top" w:history="1">
        <w:r w:rsidRPr="007E7F91">
          <w:t>section 51.011</w:t>
        </w:r>
      </w:hyperlink>
      <w:r w:rsidRPr="007E7F91">
        <w:t xml:space="preserve"> applies to tenant-removal actions), with ch. 66, Fla. Stat. (2006) (never mentioning </w:t>
      </w:r>
      <w:hyperlink r:id="rId45" w:tgtFrame="_top" w:history="1">
        <w:r w:rsidRPr="007E7F91">
          <w:t>section 51.011</w:t>
        </w:r>
      </w:hyperlink>
      <w:r w:rsidRPr="007E7F91">
        <w:t xml:space="preserve"> explicitly or otherwise).</w:t>
      </w:r>
    </w:p>
    <w:p w:rsidR="000D0D6B" w:rsidRPr="007E7F91" w:rsidRDefault="000D0D6B" w:rsidP="00637FA5">
      <w:pPr>
        <w:spacing w:line="276" w:lineRule="auto"/>
        <w:jc w:val="both"/>
      </w:pPr>
    </w:p>
    <w:bookmarkEnd w:id="28"/>
    <w:bookmarkEnd w:id="29"/>
    <w:p w:rsidR="000D0D6B" w:rsidRPr="007E7F91" w:rsidRDefault="000D0D6B" w:rsidP="00637FA5">
      <w:pPr>
        <w:spacing w:line="276" w:lineRule="auto"/>
        <w:jc w:val="both"/>
      </w:pPr>
      <w:r w:rsidRPr="007E7F91">
        <w:tab/>
        <w:t xml:space="preserve">Given the facts of this case, and assuming compliance with the amount-in-controversy requirement, V-Strategic could have filed either an ejectment action in circuit court, an unlawful-detainer action in county court, or a tenant-removal action in county court. See </w:t>
      </w:r>
      <w:hyperlink r:id="rId46" w:tgtFrame="_top" w:history="1">
        <w:r w:rsidRPr="007E7F91">
          <w:t>§§ 26.012(2)(f)</w:t>
        </w:r>
      </w:hyperlink>
      <w:r w:rsidRPr="007E7F91">
        <w:t xml:space="preserve">, </w:t>
      </w:r>
      <w:hyperlink r:id="rId47" w:tgtFrame="_top" w:history="1">
        <w:r w:rsidRPr="007E7F91">
          <w:t>34.011, Fla. Stat</w:t>
        </w:r>
      </w:hyperlink>
      <w:r w:rsidRPr="007E7F91">
        <w:t xml:space="preserve">. (2006); see also </w:t>
      </w:r>
      <w:hyperlink r:id="rId48" w:tgtFrame="_top" w:history="1">
        <w:r w:rsidRPr="007E7F91">
          <w:t>§§ 66.021</w:t>
        </w:r>
      </w:hyperlink>
      <w:r w:rsidRPr="007E7F91">
        <w:t xml:space="preserve"> (ejectment), 82.04-.05 (unlawful detainer), 83.20-.21(tenant removal or eviction), Fla. Stat. (2006); Fla. R. Civ. P. Forms 1.940 (ejectment complaint), 1.938 (unlawful-detainer complaint), 1.947 (eviction complaint); </w:t>
      </w:r>
      <w:hyperlink r:id="rId49" w:tgtFrame="_top" w:history="1">
        <w:r w:rsidRPr="00CB4A6C">
          <w:rPr>
            <w:i/>
          </w:rPr>
          <w:t>Bailey v. Bailey</w:t>
        </w:r>
        <w:r w:rsidRPr="007E7F91">
          <w:t>, 114 So.2d 804, 805 (Fla. 1st DCA 1959)</w:t>
        </w:r>
      </w:hyperlink>
      <w:r w:rsidRPr="007E7F91">
        <w:t xml:space="preserve"> (outlining the elements of an ejectment claim); </w:t>
      </w:r>
      <w:hyperlink r:id="rId50" w:tgtFrame="_top" w:history="1">
        <w:r w:rsidRPr="009078EE">
          <w:rPr>
            <w:i/>
          </w:rPr>
          <w:t>Partridge v. Partridge</w:t>
        </w:r>
        <w:r w:rsidRPr="007E7F91">
          <w:t>, 940 So.2d 611, 613 n. 2 (Fla. 4th DCA 2006)</w:t>
        </w:r>
      </w:hyperlink>
      <w:r w:rsidRPr="007E7F91">
        <w:t xml:space="preserve"> (substantially similar); </w:t>
      </w:r>
      <w:r w:rsidRPr="009078EE">
        <w:rPr>
          <w:i/>
        </w:rPr>
        <w:t>Glover</w:t>
      </w:r>
      <w:r w:rsidRPr="007E7F91">
        <w:t xml:space="preserve">, </w:t>
      </w:r>
      <w:r w:rsidRPr="009078EE">
        <w:rPr>
          <w:i/>
        </w:rPr>
        <w:t>supra</w:t>
      </w:r>
      <w:r w:rsidRPr="007E7F91">
        <w:t xml:space="preserve"> §§ 4.03-.05 (describing ejectment, unlawful detainer, and tenant removal).</w:t>
      </w:r>
      <w:bookmarkStart w:id="38" w:name="F00882016495081"/>
      <w:bookmarkEnd w:id="38"/>
      <w:r w:rsidRPr="007E7F91">
        <w:t xml:space="preserve"> Notwithstanding its apparent ability to file an unlawful-detainer or tenant-removal claim in county court, V-Strategic did not do so and, instead, specifically designated the claim and filed papers as a suit in “ejectment.” </w:t>
      </w:r>
      <w:bookmarkStart w:id="39" w:name="FN9"/>
      <w:bookmarkStart w:id="40" w:name="F00992016495081"/>
      <w:bookmarkEnd w:id="39"/>
      <w:bookmarkEnd w:id="40"/>
    </w:p>
    <w:p w:rsidR="000D0D6B" w:rsidRPr="007E7F91" w:rsidRDefault="000D0D6B" w:rsidP="00637FA5">
      <w:pPr>
        <w:spacing w:line="276" w:lineRule="auto"/>
        <w:jc w:val="both"/>
      </w:pPr>
    </w:p>
    <w:p w:rsidR="000D0D6B" w:rsidRPr="007E7F91" w:rsidRDefault="000D0D6B" w:rsidP="00637FA5">
      <w:pPr>
        <w:spacing w:line="276" w:lineRule="auto"/>
        <w:jc w:val="both"/>
      </w:pPr>
      <w:bookmarkStart w:id="41" w:name="B00882016495081"/>
      <w:bookmarkStart w:id="42" w:name="#HN;F6"/>
      <w:bookmarkStart w:id="43" w:name="B62016495081"/>
      <w:bookmarkStart w:id="44" w:name="#HN;F7"/>
      <w:bookmarkStart w:id="45" w:name="B72016495081"/>
      <w:bookmarkStart w:id="46" w:name="sp_999_6"/>
      <w:bookmarkStart w:id="47" w:name="SDU_6"/>
      <w:bookmarkEnd w:id="41"/>
      <w:bookmarkEnd w:id="42"/>
      <w:bookmarkEnd w:id="43"/>
      <w:bookmarkEnd w:id="44"/>
      <w:bookmarkEnd w:id="45"/>
      <w:r w:rsidRPr="007E7F91">
        <w:tab/>
        <w:t xml:space="preserve">As the drafter of its complaint, V-Strategic made the conscious decision to seek ejectment, along with a damages claim, in a county court despite the fact that ejectment actions are subject to the exclusive original jurisdiction of Florida's circuit courts. See </w:t>
      </w:r>
      <w:hyperlink r:id="rId51" w:tgtFrame="_top" w:history="1">
        <w:r w:rsidRPr="007E7F91">
          <w:t xml:space="preserve">art. V, § 20(c)(3), </w:t>
        </w:r>
        <w:r w:rsidRPr="007E7F91">
          <w:lastRenderedPageBreak/>
          <w:t>Fla. Const</w:t>
        </w:r>
      </w:hyperlink>
      <w:r w:rsidRPr="007E7F91">
        <w:t xml:space="preserve">.; </w:t>
      </w:r>
      <w:hyperlink r:id="rId52" w:tgtFrame="_top" w:history="1">
        <w:r w:rsidRPr="007E7F91">
          <w:t>§ 26.012(2)(f), Fla. Stat</w:t>
        </w:r>
      </w:hyperlink>
      <w:r w:rsidRPr="007E7F91">
        <w:t xml:space="preserve">. (2006). Pro-Art may challenge the county court's subject-matter jurisdiction at any time, and has chosen to do so at every stage of this litigation. See </w:t>
      </w:r>
      <w:hyperlink r:id="rId53" w:tgtFrame="_top" w:history="1">
        <w:r w:rsidRPr="007E7F91">
          <w:t>Fla. R. Civ. P. 1.140(b), (h)(2)</w:t>
        </w:r>
      </w:hyperlink>
      <w:r w:rsidRPr="007E7F91">
        <w:t xml:space="preserve">; Philip J. </w:t>
      </w:r>
      <w:proofErr w:type="spellStart"/>
      <w:r w:rsidRPr="007E7F91">
        <w:t>Padovano</w:t>
      </w:r>
      <w:proofErr w:type="spellEnd"/>
      <w:r w:rsidRPr="007E7F91">
        <w:t xml:space="preserve">, </w:t>
      </w:r>
      <w:r w:rsidRPr="00CB4A6C">
        <w:rPr>
          <w:i/>
        </w:rPr>
        <w:t>5 West's Fla. Practice Series</w:t>
      </w:r>
      <w:r w:rsidRPr="007E7F91">
        <w:t xml:space="preserve"> § 1.4 (2007-08 ed.) (a party may challenge a court's subject-matter jurisdiction at any time, even on appeal). We take this opportunity to remind civil litigants that “[a] complaint is ... essential to initiate an action.... [I]</w:t>
      </w:r>
      <w:proofErr w:type="spellStart"/>
      <w:r w:rsidRPr="007E7F91">
        <w:t>ts</w:t>
      </w:r>
      <w:proofErr w:type="spellEnd"/>
      <w:r w:rsidRPr="007E7F91">
        <w:t xml:space="preserve"> purpose is to invoke the subject matter jurisdiction of the court and to give notice of the claim.” </w:t>
      </w:r>
      <w:hyperlink r:id="rId54" w:tgtFrame="_top" w:history="1">
        <w:proofErr w:type="spellStart"/>
        <w:r w:rsidRPr="00CB4A6C">
          <w:rPr>
            <w:i/>
          </w:rPr>
          <w:t>Paulucci</w:t>
        </w:r>
        <w:proofErr w:type="spellEnd"/>
        <w:r w:rsidRPr="00CB4A6C">
          <w:rPr>
            <w:i/>
          </w:rPr>
          <w:t xml:space="preserve"> v. Gen. Dynamics Corp.</w:t>
        </w:r>
        <w:r w:rsidRPr="007E7F91">
          <w:t>, 842 So.2d 797, 800 (Fla.2003)</w:t>
        </w:r>
      </w:hyperlink>
      <w:r w:rsidRPr="007E7F91">
        <w:t xml:space="preserve"> (</w:t>
      </w:r>
      <w:r w:rsidRPr="00CB4A6C">
        <w:rPr>
          <w:i/>
        </w:rPr>
        <w:t>emphasis supplied</w:t>
      </w:r>
      <w:r w:rsidRPr="007E7F91">
        <w:t xml:space="preserve">) (quoting </w:t>
      </w:r>
      <w:hyperlink r:id="rId55" w:tgtFrame="_top" w:history="1">
        <w:r w:rsidRPr="00CB4A6C">
          <w:rPr>
            <w:i/>
          </w:rPr>
          <w:t xml:space="preserve">Gen. Dynamics Corp. v. </w:t>
        </w:r>
        <w:proofErr w:type="spellStart"/>
        <w:r w:rsidRPr="00CB4A6C">
          <w:rPr>
            <w:i/>
          </w:rPr>
          <w:t>Paulucci</w:t>
        </w:r>
        <w:proofErr w:type="spellEnd"/>
        <w:r w:rsidRPr="007E7F91">
          <w:t>, 797 So.2d 18, 21 (Fla. 5th DCA 2001)</w:t>
        </w:r>
      </w:hyperlink>
      <w:r w:rsidRPr="007E7F91">
        <w:t xml:space="preserve">, </w:t>
      </w:r>
      <w:r w:rsidRPr="00CB4A6C">
        <w:rPr>
          <w:i/>
        </w:rPr>
        <w:t>quashed on other grounds</w:t>
      </w:r>
      <w:r w:rsidRPr="007E7F91">
        <w:t xml:space="preserve">, </w:t>
      </w:r>
      <w:hyperlink r:id="rId56" w:tgtFrame="_top" w:history="1">
        <w:r w:rsidRPr="007E7F91">
          <w:t>842 So.2d 797 (Fla.2003)</w:t>
        </w:r>
      </w:hyperlink>
      <w:r w:rsidRPr="007E7F91">
        <w:t xml:space="preserve">). Having specifically and exclusively pled ejectment, V-Strategic and the county court lacked discretion to unilaterally amend the complaint during a hearing on a motion to dismiss in derogation of </w:t>
      </w:r>
      <w:bookmarkStart w:id="48" w:name="SR;5445"/>
      <w:bookmarkEnd w:id="48"/>
      <w:r w:rsidRPr="007E7F91">
        <w:t>Pro-</w:t>
      </w:r>
      <w:bookmarkStart w:id="49" w:name="SR;5446"/>
      <w:bookmarkEnd w:id="49"/>
      <w:r w:rsidRPr="007E7F91">
        <w:t xml:space="preserve">Art's substantive rights. </w:t>
      </w:r>
      <w:r w:rsidRPr="00CB4A6C">
        <w:rPr>
          <w:i/>
        </w:rPr>
        <w:t xml:space="preserve">See, e.g., </w:t>
      </w:r>
      <w:hyperlink r:id="rId57" w:tgtFrame="_top" w:history="1">
        <w:r w:rsidRPr="00CB4A6C">
          <w:rPr>
            <w:i/>
          </w:rPr>
          <w:t>Lovett v</w:t>
        </w:r>
        <w:r w:rsidRPr="007E7F91">
          <w:t xml:space="preserve">. </w:t>
        </w:r>
        <w:r w:rsidRPr="00CB4A6C">
          <w:rPr>
            <w:i/>
          </w:rPr>
          <w:t>Lovett</w:t>
        </w:r>
        <w:r w:rsidRPr="007E7F91">
          <w:t>, 93 Fla. 611, 112 So. 768, 775-76 (1927)</w:t>
        </w:r>
      </w:hyperlink>
      <w:r w:rsidRPr="007E7F91">
        <w:t xml:space="preserve"> (“The jurisdiction and power of a court remain at rest until called into action by some suitor; it cannot, by its own action, institute a proceeding </w:t>
      </w:r>
      <w:proofErr w:type="spellStart"/>
      <w:r w:rsidRPr="007E7F91">
        <w:t>sua</w:t>
      </w:r>
      <w:proofErr w:type="spellEnd"/>
      <w:r w:rsidRPr="007E7F91">
        <w:t xml:space="preserve"> </w:t>
      </w:r>
      <w:proofErr w:type="spellStart"/>
      <w:r w:rsidRPr="007E7F91">
        <w:t>sponte</w:t>
      </w:r>
      <w:proofErr w:type="spellEnd"/>
      <w:r w:rsidRPr="007E7F91">
        <w:t xml:space="preserve">. The action of a court must be called into exercise by pleading and process, prescribed or recognized by law [.]” (emphasis supplied)); see also </w:t>
      </w:r>
      <w:hyperlink r:id="rId58" w:tgtFrame="_top" w:history="1">
        <w:r w:rsidRPr="007E7F91">
          <w:t>Fla. R. Civ. P. 1.190</w:t>
        </w:r>
      </w:hyperlink>
      <w:r w:rsidRPr="007E7F91">
        <w:t xml:space="preserve"> ed. </w:t>
      </w:r>
      <w:proofErr w:type="spellStart"/>
      <w:r w:rsidRPr="007E7F91">
        <w:t>cmt</w:t>
      </w:r>
      <w:proofErr w:type="spellEnd"/>
      <w:r w:rsidRPr="007E7F91">
        <w:t xml:space="preserve">. (“Amendments under paragraph (b) of this rule [“Amendments to </w:t>
      </w:r>
      <w:proofErr w:type="gramStart"/>
      <w:r w:rsidRPr="007E7F91">
        <w:t>Conform</w:t>
      </w:r>
      <w:proofErr w:type="gramEnd"/>
      <w:r w:rsidRPr="007E7F91">
        <w:t xml:space="preserve"> with the Evidence”] can be made at any time but they must not prejudice the opposing party.” (</w:t>
      </w:r>
      <w:r w:rsidRPr="00CB4A6C">
        <w:rPr>
          <w:i/>
        </w:rPr>
        <w:t>emphasis supplied</w:t>
      </w:r>
      <w:r w:rsidRPr="007E7F91">
        <w:t>)).</w:t>
      </w:r>
    </w:p>
    <w:p w:rsidR="000D0D6B" w:rsidRPr="007E7F91" w:rsidRDefault="000D0D6B" w:rsidP="00637FA5">
      <w:pPr>
        <w:spacing w:line="276" w:lineRule="auto"/>
        <w:jc w:val="both"/>
      </w:pPr>
    </w:p>
    <w:p w:rsidR="000D0D6B" w:rsidRDefault="000D0D6B" w:rsidP="00637FA5">
      <w:pPr>
        <w:spacing w:line="276" w:lineRule="auto"/>
        <w:jc w:val="both"/>
      </w:pPr>
      <w:bookmarkStart w:id="50" w:name="#HN;F8"/>
      <w:bookmarkStart w:id="51" w:name="B82016495081"/>
      <w:bookmarkStart w:id="52" w:name="#HN;F9"/>
      <w:bookmarkStart w:id="53" w:name="B92016495081"/>
      <w:bookmarkStart w:id="54" w:name="#HN;F10"/>
      <w:bookmarkStart w:id="55" w:name="B102016495081"/>
      <w:bookmarkEnd w:id="46"/>
      <w:bookmarkEnd w:id="47"/>
      <w:bookmarkEnd w:id="50"/>
      <w:bookmarkEnd w:id="51"/>
      <w:bookmarkEnd w:id="52"/>
      <w:bookmarkEnd w:id="53"/>
      <w:bookmarkEnd w:id="54"/>
      <w:bookmarkEnd w:id="55"/>
      <w:r w:rsidRPr="007E7F91">
        <w:t xml:space="preserve"> </w:t>
      </w:r>
      <w:r w:rsidRPr="007E7F91">
        <w:tab/>
        <w:t xml:space="preserve">“Florida law clearly holds that a trial court lacks jurisdiction to hear and to determine matters which are not the subject of proper pleading and notice,” and “[t]o allow a court to rule on a matter without proper pleadings and notice is </w:t>
      </w:r>
      <w:proofErr w:type="spellStart"/>
      <w:r w:rsidRPr="007E7F91">
        <w:t>violative</w:t>
      </w:r>
      <w:proofErr w:type="spellEnd"/>
      <w:r w:rsidRPr="007E7F91">
        <w:t xml:space="preserve"> of a party's due process rights.” </w:t>
      </w:r>
      <w:hyperlink r:id="rId59" w:tgtFrame="_top" w:history="1">
        <w:r w:rsidRPr="00CB4A6C">
          <w:rPr>
            <w:i/>
          </w:rPr>
          <w:t>Carroll &amp; Assocs., P.A. v. Galindo</w:t>
        </w:r>
        <w:r w:rsidRPr="007E7F91">
          <w:t>, 864 So.2d 24, 28-29 (Fla. 3d DCA 2003)</w:t>
        </w:r>
      </w:hyperlink>
      <w:r w:rsidRPr="007E7F91">
        <w:t xml:space="preserve"> (emphasis supplied) (quoting </w:t>
      </w:r>
      <w:hyperlink r:id="rId60" w:tgtFrame="_top" w:history="1">
        <w:r w:rsidRPr="007E7F91">
          <w:t>In re Estate of Hatcher, 439 So.2d 977, 980 (Fla. 3d DCA 1983)</w:t>
        </w:r>
      </w:hyperlink>
      <w:r w:rsidRPr="007E7F91">
        <w:t xml:space="preserve">) (citing </w:t>
      </w:r>
      <w:hyperlink r:id="rId61" w:tgtFrame="_top" w:history="1">
        <w:r w:rsidRPr="00CB4A6C">
          <w:rPr>
            <w:i/>
          </w:rPr>
          <w:t xml:space="preserve">Epic Metals Corp. v. </w:t>
        </w:r>
        <w:proofErr w:type="spellStart"/>
        <w:r w:rsidRPr="00CB4A6C">
          <w:rPr>
            <w:i/>
          </w:rPr>
          <w:t>Samari</w:t>
        </w:r>
        <w:proofErr w:type="spellEnd"/>
        <w:r w:rsidRPr="00CB4A6C">
          <w:rPr>
            <w:i/>
          </w:rPr>
          <w:t xml:space="preserve"> Lake E. Condo. </w:t>
        </w:r>
        <w:proofErr w:type="spellStart"/>
        <w:r w:rsidRPr="00CB4A6C">
          <w:rPr>
            <w:i/>
          </w:rPr>
          <w:t>Ass'n</w:t>
        </w:r>
        <w:proofErr w:type="spellEnd"/>
        <w:r w:rsidRPr="00CB4A6C">
          <w:rPr>
            <w:i/>
          </w:rPr>
          <w:t>, Inc.</w:t>
        </w:r>
        <w:r w:rsidRPr="007E7F91">
          <w:t>, 547 So.2d 198, 199 (Fla. 3d DCA 1989)</w:t>
        </w:r>
      </w:hyperlink>
      <w:r w:rsidRPr="007E7F91">
        <w:t xml:space="preserve">; </w:t>
      </w:r>
      <w:hyperlink r:id="rId62" w:tgtFrame="_top" w:history="1">
        <w:r w:rsidRPr="00CB4A6C">
          <w:rPr>
            <w:i/>
          </w:rPr>
          <w:t>Robinson v. Malik</w:t>
        </w:r>
        <w:r w:rsidRPr="007E7F91">
          <w:t>, 135 So.2d 445, 445 (Fla. 3d DCA 1961)</w:t>
        </w:r>
      </w:hyperlink>
      <w:r w:rsidRPr="007E7F91">
        <w:t xml:space="preserve">). </w:t>
      </w:r>
      <w:bookmarkStart w:id="56" w:name="SR;5674"/>
      <w:bookmarkEnd w:id="56"/>
      <w:r w:rsidRPr="007E7F91">
        <w:t xml:space="preserve">Pro-Art is thus correct that the county court lacked subject-matter jurisdiction to entertain the ejectment action that V-Strategic specifically sought through its “ejectment” summons and “ejectment” complaint. See </w:t>
      </w:r>
      <w:hyperlink r:id="rId63" w:tgtFrame="_top" w:history="1">
        <w:r w:rsidRPr="007E7F91">
          <w:t>art. V, § 20(c)(3), Fla. Const</w:t>
        </w:r>
      </w:hyperlink>
      <w:r w:rsidRPr="007E7F91">
        <w:t xml:space="preserve">.; </w:t>
      </w:r>
      <w:hyperlink r:id="rId64" w:tgtFrame="_top" w:history="1">
        <w:r w:rsidRPr="007E7F91">
          <w:t>§ 26.012(2)(f), Fla. Stat</w:t>
        </w:r>
      </w:hyperlink>
      <w:r w:rsidRPr="007E7F91">
        <w:t xml:space="preserve">. (2006). As plaintiff, V-Strategic chose its cause of action (ejectment). However, the ejectment complaint was materially deficient because it did not specifically </w:t>
      </w:r>
      <w:proofErr w:type="spellStart"/>
      <w:r w:rsidRPr="007E7F91">
        <w:t>deraign</w:t>
      </w:r>
      <w:proofErr w:type="spellEnd"/>
      <w:r w:rsidRPr="007E7F91">
        <w:t xml:space="preserve"> V-</w:t>
      </w:r>
      <w:proofErr w:type="spellStart"/>
      <w:r w:rsidRPr="007E7F91">
        <w:t>Strategic's</w:t>
      </w:r>
      <w:proofErr w:type="spellEnd"/>
      <w:r w:rsidRPr="007E7F91">
        <w:t xml:space="preserve"> title dating from the common source of </w:t>
      </w:r>
      <w:proofErr w:type="gramStart"/>
      <w:r w:rsidRPr="007E7F91">
        <w:t>its</w:t>
      </w:r>
      <w:proofErr w:type="gramEnd"/>
      <w:r w:rsidRPr="007E7F91">
        <w:t xml:space="preserve"> and </w:t>
      </w:r>
      <w:bookmarkStart w:id="57" w:name="SR;5758"/>
      <w:bookmarkEnd w:id="57"/>
      <w:r w:rsidRPr="007E7F91">
        <w:t>Pro-</w:t>
      </w:r>
      <w:bookmarkStart w:id="58" w:name="SR;5759"/>
      <w:bookmarkEnd w:id="58"/>
      <w:r w:rsidRPr="007E7F91">
        <w:t xml:space="preserve">Art's property interests. See </w:t>
      </w:r>
      <w:hyperlink r:id="rId65" w:tgtFrame="_top" w:history="1">
        <w:r w:rsidRPr="007E7F91">
          <w:t>§ 66.021(4), Fla. Stat</w:t>
        </w:r>
      </w:hyperlink>
      <w:r w:rsidRPr="007E7F91">
        <w:t xml:space="preserve">. (2006). Additionally, the ejectment judgment was arguably defective because it did not specifically describe the property at issue as required under </w:t>
      </w:r>
      <w:hyperlink r:id="rId66" w:tgtFrame="_top" w:history="1">
        <w:r w:rsidRPr="007E7F91">
          <w:t>section 66.031, Florida Statutes (2006)</w:t>
        </w:r>
      </w:hyperlink>
      <w:r w:rsidRPr="007E7F91">
        <w:t xml:space="preserve">, and the decision of this Court in </w:t>
      </w:r>
      <w:hyperlink r:id="rId67" w:tgtFrame="_top" w:history="1">
        <w:r w:rsidRPr="00CB4A6C">
          <w:rPr>
            <w:i/>
          </w:rPr>
          <w:t>Florida Coca-Cola Bottling Co. v. Robbins</w:t>
        </w:r>
        <w:r w:rsidRPr="007E7F91">
          <w:t>, 81 So.2d 193, 199-200 (Fla.1955)</w:t>
        </w:r>
      </w:hyperlink>
      <w:r w:rsidRPr="007E7F91">
        <w:t xml:space="preserve"> (requiring either an accurate metes-and-bounds description or an accurate description based upon the relevant county property records).</w:t>
      </w:r>
    </w:p>
    <w:p w:rsidR="00FA43D5" w:rsidRDefault="00FA43D5" w:rsidP="00637FA5">
      <w:pPr>
        <w:spacing w:line="276" w:lineRule="auto"/>
        <w:jc w:val="both"/>
      </w:pPr>
    </w:p>
    <w:p w:rsidR="00FA43D5" w:rsidRPr="00D73C02" w:rsidRDefault="00FA43D5" w:rsidP="00FA43D5">
      <w:pPr>
        <w:spacing w:line="276" w:lineRule="auto"/>
        <w:jc w:val="both"/>
      </w:pPr>
    </w:p>
    <w:p w:rsidR="00FA43D5" w:rsidRPr="00D73C02" w:rsidRDefault="00FA43D5" w:rsidP="00637FA5">
      <w:pPr>
        <w:spacing w:line="276" w:lineRule="auto"/>
        <w:jc w:val="both"/>
      </w:pPr>
    </w:p>
    <w:sectPr w:rsidR="00FA43D5" w:rsidRPr="00D73C02" w:rsidSect="008F6531">
      <w:type w:val="continuous"/>
      <w:pgSz w:w="12240" w:h="15840"/>
      <w:pgMar w:top="1440" w:right="1440" w:bottom="864" w:left="1440" w:header="1440" w:footer="864" w:gutter="0"/>
      <w:pgBorders w:offsetFrom="page">
        <w:top w:val="basicWideMidline" w:sz="8" w:space="24" w:color="auto"/>
        <w:left w:val="basicWideMidline" w:sz="8" w:space="24" w:color="auto"/>
        <w:bottom w:val="basicWideMidline" w:sz="8" w:space="24" w:color="auto"/>
        <w:right w:val="basicWideMidline" w:sz="8"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FB" w:rsidRDefault="00143FFB">
      <w:r>
        <w:separator/>
      </w:r>
    </w:p>
  </w:endnote>
  <w:endnote w:type="continuationSeparator" w:id="0">
    <w:p w:rsidR="00143FFB" w:rsidRDefault="0014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NewCenturySchlbkLTStd-Roman">
    <w:panose1 w:val="00000000000000000000"/>
    <w:charset w:val="00"/>
    <w:family w:val="auto"/>
    <w:notTrueType/>
    <w:pitch w:val="default"/>
    <w:sig w:usb0="00000003" w:usb1="00000000" w:usb2="00000000" w:usb3="00000000" w:csb0="00000001" w:csb1="00000000"/>
  </w:font>
  <w:font w:name="NewCenturySchlbkLTStd-Roman+2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19" w:rsidRDefault="001A0319">
    <w:pPr>
      <w:pStyle w:val="Footer"/>
      <w:jc w:val="center"/>
    </w:pPr>
  </w:p>
  <w:p w:rsidR="001A0319" w:rsidRPr="00513D9E" w:rsidRDefault="001A0319">
    <w:pPr>
      <w:pStyle w:val="Footer"/>
      <w:jc w:val="center"/>
    </w:pPr>
    <w:r w:rsidRPr="00513D9E">
      <w:t xml:space="preserve">Page </w:t>
    </w:r>
    <w:r>
      <w:fldChar w:fldCharType="begin"/>
    </w:r>
    <w:r>
      <w:instrText xml:space="preserve"> PAGE </w:instrText>
    </w:r>
    <w:r>
      <w:fldChar w:fldCharType="separate"/>
    </w:r>
    <w:r w:rsidR="006B00B1">
      <w:rPr>
        <w:noProof/>
      </w:rPr>
      <w:t>3</w:t>
    </w:r>
    <w:r>
      <w:rPr>
        <w:noProof/>
      </w:rPr>
      <w:fldChar w:fldCharType="end"/>
    </w:r>
    <w:r w:rsidRPr="00513D9E">
      <w:t xml:space="preserve"> of </w:t>
    </w:r>
    <w:fldSimple w:instr=" NUMPAGES  ">
      <w:r w:rsidR="006B00B1">
        <w:rPr>
          <w:noProof/>
        </w:rPr>
        <w:t>39</w:t>
      </w:r>
    </w:fldSimple>
  </w:p>
  <w:p w:rsidR="001A0319" w:rsidRDefault="001A03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FB" w:rsidRDefault="00143FFB">
      <w:r>
        <w:separator/>
      </w:r>
    </w:p>
  </w:footnote>
  <w:footnote w:type="continuationSeparator" w:id="0">
    <w:p w:rsidR="00143FFB" w:rsidRDefault="00143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17764077"/>
    <w:multiLevelType w:val="hybridMultilevel"/>
    <w:tmpl w:val="EE968CFC"/>
    <w:lvl w:ilvl="0" w:tplc="04090015">
      <w:start w:val="1"/>
      <w:numFmt w:val="upperLetter"/>
      <w:lvlText w:val="%1."/>
      <w:lvlJc w:val="left"/>
      <w:pPr>
        <w:tabs>
          <w:tab w:val="num" w:pos="720"/>
        </w:tabs>
        <w:ind w:left="720" w:hanging="360"/>
      </w:pPr>
    </w:lvl>
    <w:lvl w:ilvl="1" w:tplc="7E52A170">
      <w:start w:val="1"/>
      <w:numFmt w:val="decimal"/>
      <w:lvlText w:val="%2."/>
      <w:lvlJc w:val="left"/>
      <w:pPr>
        <w:tabs>
          <w:tab w:val="num" w:pos="1440"/>
        </w:tabs>
        <w:ind w:left="1440" w:hanging="360"/>
      </w:pPr>
      <w:rPr>
        <w:rFonts w:ascii="Garamond" w:hAnsi="Garamond"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4D416F"/>
    <w:multiLevelType w:val="hybridMultilevel"/>
    <w:tmpl w:val="1A10573A"/>
    <w:lvl w:ilvl="0" w:tplc="7534B9B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AF43A6"/>
    <w:multiLevelType w:val="hybridMultilevel"/>
    <w:tmpl w:val="1678531A"/>
    <w:lvl w:ilvl="0" w:tplc="0409000F">
      <w:start w:val="1"/>
      <w:numFmt w:val="decimal"/>
      <w:lvlText w:val="%1."/>
      <w:lvlJc w:val="left"/>
      <w:pPr>
        <w:ind w:left="5400" w:hanging="360"/>
      </w:p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nsid w:val="20A62C51"/>
    <w:multiLevelType w:val="hybridMultilevel"/>
    <w:tmpl w:val="DD6E7AEC"/>
    <w:lvl w:ilvl="0" w:tplc="D8A2662C">
      <w:start w:val="1"/>
      <w:numFmt w:val="decimal"/>
      <w:lvlText w:val="%1."/>
      <w:lvlJc w:val="left"/>
      <w:pPr>
        <w:tabs>
          <w:tab w:val="num" w:pos="2160"/>
        </w:tabs>
        <w:ind w:left="2160" w:hanging="360"/>
      </w:pPr>
      <w:rPr>
        <w:rFonts w:ascii="Garamond" w:hAnsi="Garamond" w:hint="default"/>
        <w:sz w:val="28"/>
        <w:szCs w:val="28"/>
      </w:rPr>
    </w:lvl>
    <w:lvl w:ilvl="1" w:tplc="04090019">
      <w:start w:val="1"/>
      <w:numFmt w:val="lowerLetter"/>
      <w:lvlText w:val="%2."/>
      <w:lvlJc w:val="left"/>
      <w:pPr>
        <w:tabs>
          <w:tab w:val="num" w:pos="1440"/>
        </w:tabs>
        <w:ind w:left="1440" w:hanging="360"/>
      </w:pPr>
    </w:lvl>
    <w:lvl w:ilvl="2" w:tplc="D8A2662C">
      <w:start w:val="1"/>
      <w:numFmt w:val="decimal"/>
      <w:lvlText w:val="%3."/>
      <w:lvlJc w:val="left"/>
      <w:pPr>
        <w:tabs>
          <w:tab w:val="num" w:pos="2160"/>
        </w:tabs>
        <w:ind w:left="2160" w:hanging="360"/>
      </w:pPr>
      <w:rPr>
        <w:rFonts w:ascii="Garamond" w:hAnsi="Garamond" w:hint="default"/>
        <w:sz w:val="28"/>
        <w:szCs w:val="28"/>
      </w:rPr>
    </w:lvl>
    <w:lvl w:ilvl="3" w:tplc="F8404C58">
      <w:start w:val="1"/>
      <w:numFmt w:val="lowerLetter"/>
      <w:lvlText w:val="%4)"/>
      <w:lvlJc w:val="left"/>
      <w:pPr>
        <w:tabs>
          <w:tab w:val="num" w:pos="3000"/>
        </w:tabs>
        <w:ind w:left="3000" w:hanging="480"/>
      </w:pPr>
      <w:rPr>
        <w:rFonts w:hint="default"/>
        <w:i w:val="0"/>
        <w:sz w:val="28"/>
        <w:szCs w:val="28"/>
      </w:rPr>
    </w:lvl>
    <w:lvl w:ilvl="4" w:tplc="04090019">
      <w:start w:val="1"/>
      <w:numFmt w:val="lowerLetter"/>
      <w:lvlText w:val="%5."/>
      <w:lvlJc w:val="left"/>
      <w:pPr>
        <w:tabs>
          <w:tab w:val="num" w:pos="3600"/>
        </w:tabs>
        <w:ind w:left="3600" w:hanging="360"/>
      </w:pPr>
    </w:lvl>
    <w:lvl w:ilvl="5" w:tplc="117ABDFC">
      <w:start w:val="1"/>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7E41DC"/>
    <w:multiLevelType w:val="hybridMultilevel"/>
    <w:tmpl w:val="A29CEB4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E4D0E26"/>
    <w:multiLevelType w:val="hybridMultilevel"/>
    <w:tmpl w:val="AB50C576"/>
    <w:lvl w:ilvl="0" w:tplc="3C54D4E6">
      <w:start w:val="1"/>
      <w:numFmt w:val="upperRoman"/>
      <w:lvlText w:val="%1."/>
      <w:lvlJc w:val="left"/>
      <w:pPr>
        <w:tabs>
          <w:tab w:val="num" w:pos="1440"/>
        </w:tabs>
        <w:ind w:left="720" w:firstLine="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241E5E"/>
    <w:multiLevelType w:val="hybridMultilevel"/>
    <w:tmpl w:val="50B81680"/>
    <w:lvl w:ilvl="0" w:tplc="3AB25154">
      <w:start w:val="1"/>
      <w:numFmt w:val="decimal"/>
      <w:lvlText w:val="%1."/>
      <w:lvlJc w:val="left"/>
      <w:pPr>
        <w:tabs>
          <w:tab w:val="num" w:pos="1440"/>
        </w:tabs>
        <w:ind w:left="1440" w:hanging="360"/>
      </w:pPr>
      <w:rPr>
        <w:rFonts w:ascii="Times New Roman" w:hAnsi="Times New Roman" w:hint="default"/>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90B13F6"/>
    <w:multiLevelType w:val="hybridMultilevel"/>
    <w:tmpl w:val="17C2C5BA"/>
    <w:lvl w:ilvl="0" w:tplc="D8A2662C">
      <w:start w:val="1"/>
      <w:numFmt w:val="decimal"/>
      <w:lvlText w:val="%1."/>
      <w:lvlJc w:val="left"/>
      <w:pPr>
        <w:tabs>
          <w:tab w:val="num" w:pos="2160"/>
        </w:tabs>
        <w:ind w:left="2160" w:hanging="360"/>
      </w:pPr>
      <w:rPr>
        <w:rFonts w:ascii="Garamond" w:hAnsi="Garamond" w:hint="default"/>
        <w:sz w:val="28"/>
        <w:szCs w:val="28"/>
      </w:rPr>
    </w:lvl>
    <w:lvl w:ilvl="1" w:tplc="0409000F">
      <w:start w:val="1"/>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2226388"/>
    <w:multiLevelType w:val="hybridMultilevel"/>
    <w:tmpl w:val="D10EA58A"/>
    <w:lvl w:ilvl="0" w:tplc="10608F46">
      <w:start w:val="1"/>
      <w:numFmt w:val="lowerLetter"/>
      <w:lvlText w:val="%1."/>
      <w:lvlJc w:val="left"/>
      <w:pPr>
        <w:tabs>
          <w:tab w:val="num" w:pos="2520"/>
        </w:tabs>
        <w:ind w:left="2520" w:hanging="360"/>
      </w:pPr>
      <w:rPr>
        <w:rFonts w:ascii="Garamond" w:hAnsi="Garamond" w:hint="default"/>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63F1C25"/>
    <w:multiLevelType w:val="hybridMultilevel"/>
    <w:tmpl w:val="4ADE73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103488"/>
    <w:multiLevelType w:val="hybridMultilevel"/>
    <w:tmpl w:val="11CC43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1"/>
  </w:num>
  <w:num w:numId="4">
    <w:abstractNumId w:val="7"/>
  </w:num>
  <w:num w:numId="5">
    <w:abstractNumId w:val="6"/>
  </w:num>
  <w:num w:numId="6">
    <w:abstractNumId w:val="4"/>
  </w:num>
  <w:num w:numId="7">
    <w:abstractNumId w:val="11"/>
  </w:num>
  <w:num w:numId="8">
    <w:abstractNumId w:val="10"/>
  </w:num>
  <w:num w:numId="9">
    <w:abstractNumId w:val="2"/>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4434B5A-2DD1-4598-B0C8-D1FB796DB836}"/>
    <w:docVar w:name="dgnword-eventsink" w:val="92600912"/>
  </w:docVars>
  <w:rsids>
    <w:rsidRoot w:val="004E66A7"/>
    <w:rsid w:val="00012274"/>
    <w:rsid w:val="000137D7"/>
    <w:rsid w:val="00027865"/>
    <w:rsid w:val="00047983"/>
    <w:rsid w:val="000762CB"/>
    <w:rsid w:val="000855B6"/>
    <w:rsid w:val="0008650C"/>
    <w:rsid w:val="00097F34"/>
    <w:rsid w:val="000A0526"/>
    <w:rsid w:val="000A5570"/>
    <w:rsid w:val="000B0C3D"/>
    <w:rsid w:val="000C453F"/>
    <w:rsid w:val="000D0D6B"/>
    <w:rsid w:val="000D3652"/>
    <w:rsid w:val="000D64E2"/>
    <w:rsid w:val="000E468E"/>
    <w:rsid w:val="000F082A"/>
    <w:rsid w:val="000F0DE2"/>
    <w:rsid w:val="000F12E8"/>
    <w:rsid w:val="000F2201"/>
    <w:rsid w:val="000F2372"/>
    <w:rsid w:val="00102646"/>
    <w:rsid w:val="00104573"/>
    <w:rsid w:val="00104D00"/>
    <w:rsid w:val="00105A80"/>
    <w:rsid w:val="00114B7B"/>
    <w:rsid w:val="00120BC0"/>
    <w:rsid w:val="00135733"/>
    <w:rsid w:val="00136455"/>
    <w:rsid w:val="00141779"/>
    <w:rsid w:val="001437DF"/>
    <w:rsid w:val="00143FFB"/>
    <w:rsid w:val="00144A14"/>
    <w:rsid w:val="00147CD5"/>
    <w:rsid w:val="001501A7"/>
    <w:rsid w:val="00152AA1"/>
    <w:rsid w:val="00154AD5"/>
    <w:rsid w:val="001554A7"/>
    <w:rsid w:val="001564C5"/>
    <w:rsid w:val="00164F4D"/>
    <w:rsid w:val="0018034E"/>
    <w:rsid w:val="001812ED"/>
    <w:rsid w:val="001822C8"/>
    <w:rsid w:val="001864F0"/>
    <w:rsid w:val="00192019"/>
    <w:rsid w:val="0019218D"/>
    <w:rsid w:val="001970D4"/>
    <w:rsid w:val="001A0319"/>
    <w:rsid w:val="001A4051"/>
    <w:rsid w:val="001A4357"/>
    <w:rsid w:val="001A56BB"/>
    <w:rsid w:val="001B58F0"/>
    <w:rsid w:val="001C71CD"/>
    <w:rsid w:val="001F0830"/>
    <w:rsid w:val="00201E13"/>
    <w:rsid w:val="00202FE0"/>
    <w:rsid w:val="002308B6"/>
    <w:rsid w:val="002309A1"/>
    <w:rsid w:val="002423AB"/>
    <w:rsid w:val="002474D8"/>
    <w:rsid w:val="0025128B"/>
    <w:rsid w:val="0025719A"/>
    <w:rsid w:val="002576D6"/>
    <w:rsid w:val="0026196B"/>
    <w:rsid w:val="0026560A"/>
    <w:rsid w:val="0028235D"/>
    <w:rsid w:val="002827BF"/>
    <w:rsid w:val="00291793"/>
    <w:rsid w:val="00296708"/>
    <w:rsid w:val="002D2B15"/>
    <w:rsid w:val="002D42D0"/>
    <w:rsid w:val="002D5CAC"/>
    <w:rsid w:val="002D79FF"/>
    <w:rsid w:val="002D7B2A"/>
    <w:rsid w:val="002E0858"/>
    <w:rsid w:val="002E2703"/>
    <w:rsid w:val="002E2CFC"/>
    <w:rsid w:val="002E3D2C"/>
    <w:rsid w:val="002E52A5"/>
    <w:rsid w:val="002E7687"/>
    <w:rsid w:val="002F3C0F"/>
    <w:rsid w:val="002F4222"/>
    <w:rsid w:val="00307652"/>
    <w:rsid w:val="00316CFE"/>
    <w:rsid w:val="0032732E"/>
    <w:rsid w:val="00340EB0"/>
    <w:rsid w:val="00342C82"/>
    <w:rsid w:val="00342F23"/>
    <w:rsid w:val="003455B2"/>
    <w:rsid w:val="00345904"/>
    <w:rsid w:val="00347F7E"/>
    <w:rsid w:val="00353DCE"/>
    <w:rsid w:val="00354E49"/>
    <w:rsid w:val="0035562B"/>
    <w:rsid w:val="00360BF5"/>
    <w:rsid w:val="00365670"/>
    <w:rsid w:val="00365EA3"/>
    <w:rsid w:val="00375119"/>
    <w:rsid w:val="003754D0"/>
    <w:rsid w:val="003832DD"/>
    <w:rsid w:val="00384A06"/>
    <w:rsid w:val="003A13DE"/>
    <w:rsid w:val="003A299F"/>
    <w:rsid w:val="003B1044"/>
    <w:rsid w:val="003B54B6"/>
    <w:rsid w:val="003B7C40"/>
    <w:rsid w:val="003F1967"/>
    <w:rsid w:val="003F6DB9"/>
    <w:rsid w:val="00431A19"/>
    <w:rsid w:val="004366FE"/>
    <w:rsid w:val="00442CE3"/>
    <w:rsid w:val="0044463F"/>
    <w:rsid w:val="00455BC8"/>
    <w:rsid w:val="0046493D"/>
    <w:rsid w:val="0046499A"/>
    <w:rsid w:val="00464E7E"/>
    <w:rsid w:val="00467751"/>
    <w:rsid w:val="00472445"/>
    <w:rsid w:val="00472E51"/>
    <w:rsid w:val="004A4F6C"/>
    <w:rsid w:val="004A5FA4"/>
    <w:rsid w:val="004B0DD0"/>
    <w:rsid w:val="004B5302"/>
    <w:rsid w:val="004B531D"/>
    <w:rsid w:val="004B6DC6"/>
    <w:rsid w:val="004C1872"/>
    <w:rsid w:val="004C3F9C"/>
    <w:rsid w:val="004C6B92"/>
    <w:rsid w:val="004E1049"/>
    <w:rsid w:val="004E5C7D"/>
    <w:rsid w:val="004E66A7"/>
    <w:rsid w:val="004F1EDA"/>
    <w:rsid w:val="005068EA"/>
    <w:rsid w:val="00513D9E"/>
    <w:rsid w:val="00520FF7"/>
    <w:rsid w:val="00521A90"/>
    <w:rsid w:val="005234D5"/>
    <w:rsid w:val="005344B3"/>
    <w:rsid w:val="00537E17"/>
    <w:rsid w:val="005407F6"/>
    <w:rsid w:val="00552E90"/>
    <w:rsid w:val="00555EFC"/>
    <w:rsid w:val="00563552"/>
    <w:rsid w:val="0057552F"/>
    <w:rsid w:val="00575E02"/>
    <w:rsid w:val="005820EC"/>
    <w:rsid w:val="00596F3B"/>
    <w:rsid w:val="005A78E3"/>
    <w:rsid w:val="005B1419"/>
    <w:rsid w:val="005B2DA8"/>
    <w:rsid w:val="005B6E52"/>
    <w:rsid w:val="005D0806"/>
    <w:rsid w:val="005D3E82"/>
    <w:rsid w:val="005D47A3"/>
    <w:rsid w:val="005D6CE4"/>
    <w:rsid w:val="005F2E52"/>
    <w:rsid w:val="005F3760"/>
    <w:rsid w:val="00601AE3"/>
    <w:rsid w:val="00603135"/>
    <w:rsid w:val="006049F3"/>
    <w:rsid w:val="00614B3D"/>
    <w:rsid w:val="00617B9C"/>
    <w:rsid w:val="00622B7F"/>
    <w:rsid w:val="006312F7"/>
    <w:rsid w:val="00632E6A"/>
    <w:rsid w:val="00635749"/>
    <w:rsid w:val="00637FA5"/>
    <w:rsid w:val="006508BD"/>
    <w:rsid w:val="0065346F"/>
    <w:rsid w:val="006609A3"/>
    <w:rsid w:val="006614EF"/>
    <w:rsid w:val="006634BE"/>
    <w:rsid w:val="006747AD"/>
    <w:rsid w:val="0067547B"/>
    <w:rsid w:val="006773A4"/>
    <w:rsid w:val="00687A2D"/>
    <w:rsid w:val="00687D7C"/>
    <w:rsid w:val="00693D46"/>
    <w:rsid w:val="006A1683"/>
    <w:rsid w:val="006A1947"/>
    <w:rsid w:val="006A2A8F"/>
    <w:rsid w:val="006A3290"/>
    <w:rsid w:val="006B00B1"/>
    <w:rsid w:val="006B62E1"/>
    <w:rsid w:val="006D0760"/>
    <w:rsid w:val="006D64C8"/>
    <w:rsid w:val="006F0567"/>
    <w:rsid w:val="007030B8"/>
    <w:rsid w:val="00710DEF"/>
    <w:rsid w:val="0071654B"/>
    <w:rsid w:val="0071778D"/>
    <w:rsid w:val="00727099"/>
    <w:rsid w:val="00734EDE"/>
    <w:rsid w:val="007447C8"/>
    <w:rsid w:val="0075141D"/>
    <w:rsid w:val="007701FC"/>
    <w:rsid w:val="00771CB6"/>
    <w:rsid w:val="00791498"/>
    <w:rsid w:val="0079407B"/>
    <w:rsid w:val="00794719"/>
    <w:rsid w:val="00794A6D"/>
    <w:rsid w:val="007A2AC1"/>
    <w:rsid w:val="007A3976"/>
    <w:rsid w:val="007B41D6"/>
    <w:rsid w:val="007C01E1"/>
    <w:rsid w:val="007D0F34"/>
    <w:rsid w:val="007D78BB"/>
    <w:rsid w:val="007E7F91"/>
    <w:rsid w:val="007F17E1"/>
    <w:rsid w:val="007F7282"/>
    <w:rsid w:val="00801655"/>
    <w:rsid w:val="0080351A"/>
    <w:rsid w:val="00805381"/>
    <w:rsid w:val="008202DB"/>
    <w:rsid w:val="00820CF4"/>
    <w:rsid w:val="0083509B"/>
    <w:rsid w:val="00851819"/>
    <w:rsid w:val="00851B85"/>
    <w:rsid w:val="008570E7"/>
    <w:rsid w:val="00863777"/>
    <w:rsid w:val="00872076"/>
    <w:rsid w:val="00872244"/>
    <w:rsid w:val="008743C7"/>
    <w:rsid w:val="00876F99"/>
    <w:rsid w:val="0089184F"/>
    <w:rsid w:val="008A00C7"/>
    <w:rsid w:val="008A7CCE"/>
    <w:rsid w:val="008B2B91"/>
    <w:rsid w:val="008B4758"/>
    <w:rsid w:val="008C2650"/>
    <w:rsid w:val="008E6D85"/>
    <w:rsid w:val="008E7F3D"/>
    <w:rsid w:val="008F6531"/>
    <w:rsid w:val="008F6EB2"/>
    <w:rsid w:val="00900CCA"/>
    <w:rsid w:val="00904A77"/>
    <w:rsid w:val="00905210"/>
    <w:rsid w:val="009055CA"/>
    <w:rsid w:val="009064BF"/>
    <w:rsid w:val="009078EE"/>
    <w:rsid w:val="00915E43"/>
    <w:rsid w:val="00931354"/>
    <w:rsid w:val="0093667E"/>
    <w:rsid w:val="00943556"/>
    <w:rsid w:val="00946409"/>
    <w:rsid w:val="0094799C"/>
    <w:rsid w:val="009507A1"/>
    <w:rsid w:val="00952A68"/>
    <w:rsid w:val="00955CE7"/>
    <w:rsid w:val="00955F2D"/>
    <w:rsid w:val="00962183"/>
    <w:rsid w:val="00975D70"/>
    <w:rsid w:val="00975F29"/>
    <w:rsid w:val="00990321"/>
    <w:rsid w:val="009A2CBE"/>
    <w:rsid w:val="009B6863"/>
    <w:rsid w:val="009C077D"/>
    <w:rsid w:val="009C49C7"/>
    <w:rsid w:val="009D07E5"/>
    <w:rsid w:val="009D173E"/>
    <w:rsid w:val="009D1BDB"/>
    <w:rsid w:val="009D47D6"/>
    <w:rsid w:val="009D64D7"/>
    <w:rsid w:val="009D7159"/>
    <w:rsid w:val="009E03F2"/>
    <w:rsid w:val="009E0F95"/>
    <w:rsid w:val="009F626C"/>
    <w:rsid w:val="009F7AEF"/>
    <w:rsid w:val="00A07D8F"/>
    <w:rsid w:val="00A10917"/>
    <w:rsid w:val="00A11149"/>
    <w:rsid w:val="00A1403C"/>
    <w:rsid w:val="00A27EA5"/>
    <w:rsid w:val="00A30051"/>
    <w:rsid w:val="00A34727"/>
    <w:rsid w:val="00A46101"/>
    <w:rsid w:val="00A476D9"/>
    <w:rsid w:val="00A5569B"/>
    <w:rsid w:val="00A62693"/>
    <w:rsid w:val="00A70D9D"/>
    <w:rsid w:val="00A72F87"/>
    <w:rsid w:val="00A777F5"/>
    <w:rsid w:val="00A821B4"/>
    <w:rsid w:val="00AA3C6E"/>
    <w:rsid w:val="00AC424B"/>
    <w:rsid w:val="00AC50BD"/>
    <w:rsid w:val="00AD22C3"/>
    <w:rsid w:val="00AE60D4"/>
    <w:rsid w:val="00AF0F9F"/>
    <w:rsid w:val="00AF3CA0"/>
    <w:rsid w:val="00B00876"/>
    <w:rsid w:val="00B03475"/>
    <w:rsid w:val="00B1220F"/>
    <w:rsid w:val="00B1657F"/>
    <w:rsid w:val="00B25E61"/>
    <w:rsid w:val="00B27D32"/>
    <w:rsid w:val="00B30E8D"/>
    <w:rsid w:val="00B4287D"/>
    <w:rsid w:val="00B45D18"/>
    <w:rsid w:val="00B47A1A"/>
    <w:rsid w:val="00B50299"/>
    <w:rsid w:val="00B57B40"/>
    <w:rsid w:val="00B65838"/>
    <w:rsid w:val="00B80C3F"/>
    <w:rsid w:val="00B83E8D"/>
    <w:rsid w:val="00B921D1"/>
    <w:rsid w:val="00BA1B15"/>
    <w:rsid w:val="00BC2515"/>
    <w:rsid w:val="00BC37BF"/>
    <w:rsid w:val="00BC495E"/>
    <w:rsid w:val="00BD3C22"/>
    <w:rsid w:val="00BD5AD7"/>
    <w:rsid w:val="00BE42FA"/>
    <w:rsid w:val="00BF7B43"/>
    <w:rsid w:val="00C069EC"/>
    <w:rsid w:val="00C24BA1"/>
    <w:rsid w:val="00C25BC1"/>
    <w:rsid w:val="00C277B5"/>
    <w:rsid w:val="00C30FC0"/>
    <w:rsid w:val="00C466B9"/>
    <w:rsid w:val="00C56A69"/>
    <w:rsid w:val="00C66847"/>
    <w:rsid w:val="00C71155"/>
    <w:rsid w:val="00C7342E"/>
    <w:rsid w:val="00C770B9"/>
    <w:rsid w:val="00C853CA"/>
    <w:rsid w:val="00CB3CE7"/>
    <w:rsid w:val="00CB4A6C"/>
    <w:rsid w:val="00CB4FE9"/>
    <w:rsid w:val="00CB51F8"/>
    <w:rsid w:val="00CC6613"/>
    <w:rsid w:val="00CD70C4"/>
    <w:rsid w:val="00CF2916"/>
    <w:rsid w:val="00CF63F9"/>
    <w:rsid w:val="00CF6A24"/>
    <w:rsid w:val="00D04F1C"/>
    <w:rsid w:val="00D07823"/>
    <w:rsid w:val="00D20EEE"/>
    <w:rsid w:val="00D44824"/>
    <w:rsid w:val="00D511ED"/>
    <w:rsid w:val="00D5194B"/>
    <w:rsid w:val="00D6128A"/>
    <w:rsid w:val="00D73C02"/>
    <w:rsid w:val="00D74686"/>
    <w:rsid w:val="00D8055F"/>
    <w:rsid w:val="00D87E61"/>
    <w:rsid w:val="00D9722E"/>
    <w:rsid w:val="00DA07CB"/>
    <w:rsid w:val="00DA40C5"/>
    <w:rsid w:val="00DC2365"/>
    <w:rsid w:val="00DC463C"/>
    <w:rsid w:val="00DC6D76"/>
    <w:rsid w:val="00DE3834"/>
    <w:rsid w:val="00E0214A"/>
    <w:rsid w:val="00E0799B"/>
    <w:rsid w:val="00E118BD"/>
    <w:rsid w:val="00E164B8"/>
    <w:rsid w:val="00E24235"/>
    <w:rsid w:val="00E259F0"/>
    <w:rsid w:val="00E5083E"/>
    <w:rsid w:val="00E50EAF"/>
    <w:rsid w:val="00E65F51"/>
    <w:rsid w:val="00E67B31"/>
    <w:rsid w:val="00E7412C"/>
    <w:rsid w:val="00E77635"/>
    <w:rsid w:val="00E900AE"/>
    <w:rsid w:val="00E924C4"/>
    <w:rsid w:val="00E93474"/>
    <w:rsid w:val="00E93F99"/>
    <w:rsid w:val="00E95A83"/>
    <w:rsid w:val="00E9645B"/>
    <w:rsid w:val="00EB67E4"/>
    <w:rsid w:val="00EC2511"/>
    <w:rsid w:val="00EC564B"/>
    <w:rsid w:val="00ED46C6"/>
    <w:rsid w:val="00ED6FA4"/>
    <w:rsid w:val="00EE240C"/>
    <w:rsid w:val="00EF276E"/>
    <w:rsid w:val="00EF36E3"/>
    <w:rsid w:val="00F06D17"/>
    <w:rsid w:val="00F14858"/>
    <w:rsid w:val="00F2557E"/>
    <w:rsid w:val="00F27E01"/>
    <w:rsid w:val="00F329F8"/>
    <w:rsid w:val="00F36BE3"/>
    <w:rsid w:val="00F51C16"/>
    <w:rsid w:val="00F633D7"/>
    <w:rsid w:val="00F67959"/>
    <w:rsid w:val="00F70203"/>
    <w:rsid w:val="00F8357D"/>
    <w:rsid w:val="00F8366B"/>
    <w:rsid w:val="00F84436"/>
    <w:rsid w:val="00F847BC"/>
    <w:rsid w:val="00F84FE7"/>
    <w:rsid w:val="00F8636A"/>
    <w:rsid w:val="00F87713"/>
    <w:rsid w:val="00FA1C6B"/>
    <w:rsid w:val="00FA1F67"/>
    <w:rsid w:val="00FA43D5"/>
    <w:rsid w:val="00FC7AC9"/>
    <w:rsid w:val="00FD0B47"/>
    <w:rsid w:val="00FD30D3"/>
    <w:rsid w:val="00FE1977"/>
    <w:rsid w:val="00FF102B"/>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4E2"/>
    <w:pPr>
      <w:widowControl w:val="0"/>
      <w:autoSpaceDE w:val="0"/>
      <w:autoSpaceDN w:val="0"/>
      <w:adjustRightInd w:val="0"/>
    </w:pPr>
    <w:rPr>
      <w:sz w:val="24"/>
      <w:szCs w:val="24"/>
    </w:rPr>
  </w:style>
  <w:style w:type="paragraph" w:styleId="Heading1">
    <w:name w:val="heading 1"/>
    <w:basedOn w:val="Normal"/>
    <w:next w:val="Normal"/>
    <w:link w:val="Heading1Char"/>
    <w:qFormat/>
    <w:rsid w:val="009366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qFormat/>
    <w:rsid w:val="007701FC"/>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71CD"/>
  </w:style>
  <w:style w:type="paragraph" w:customStyle="1" w:styleId="DefaultText">
    <w:name w:val="Default Text"/>
    <w:basedOn w:val="Normal"/>
    <w:rsid w:val="001C71CD"/>
    <w:pPr>
      <w:ind w:left="1440" w:right="1440"/>
    </w:pPr>
    <w:rPr>
      <w:rFonts w:ascii="Shruti" w:hAnsi="Shruti" w:cs="Shruti"/>
    </w:rPr>
  </w:style>
  <w:style w:type="character" w:customStyle="1" w:styleId="groupheading1">
    <w:name w:val="groupheading1"/>
    <w:basedOn w:val="DefaultParagraphFont"/>
    <w:rsid w:val="006747AD"/>
    <w:rPr>
      <w:rFonts w:ascii="Verdana" w:hAnsi="Verdana" w:hint="default"/>
      <w:b/>
      <w:bCs/>
      <w:sz w:val="19"/>
      <w:szCs w:val="19"/>
    </w:rPr>
  </w:style>
  <w:style w:type="character" w:customStyle="1" w:styleId="informationalsmall1">
    <w:name w:val="informationalsmall1"/>
    <w:basedOn w:val="DefaultParagraphFont"/>
    <w:rsid w:val="006747AD"/>
    <w:rPr>
      <w:rFonts w:ascii="Verdana" w:hAnsi="Verdana" w:hint="default"/>
      <w:sz w:val="14"/>
      <w:szCs w:val="14"/>
    </w:rPr>
  </w:style>
  <w:style w:type="character" w:styleId="Hyperlink">
    <w:name w:val="Hyperlink"/>
    <w:basedOn w:val="DefaultParagraphFont"/>
    <w:uiPriority w:val="99"/>
    <w:rsid w:val="006747AD"/>
    <w:rPr>
      <w:color w:val="0000FF"/>
      <w:u w:val="single"/>
    </w:rPr>
  </w:style>
  <w:style w:type="character" w:customStyle="1" w:styleId="documentbody1">
    <w:name w:val="documentbody1"/>
    <w:basedOn w:val="DefaultParagraphFont"/>
    <w:rsid w:val="006747AD"/>
    <w:rPr>
      <w:rFonts w:ascii="Verdana" w:hAnsi="Verdana" w:hint="default"/>
      <w:sz w:val="19"/>
      <w:szCs w:val="19"/>
    </w:rPr>
  </w:style>
  <w:style w:type="character" w:customStyle="1" w:styleId="starpage1">
    <w:name w:val="starpage1"/>
    <w:basedOn w:val="DefaultParagraphFont"/>
    <w:rsid w:val="002D42D0"/>
    <w:rPr>
      <w:b/>
      <w:bCs/>
      <w:i/>
      <w:iCs/>
      <w:color w:val="800080"/>
    </w:rPr>
  </w:style>
  <w:style w:type="character" w:customStyle="1" w:styleId="searchterm1">
    <w:name w:val="searchterm1"/>
    <w:basedOn w:val="DefaultParagraphFont"/>
    <w:rsid w:val="00F06D17"/>
    <w:rPr>
      <w:b/>
      <w:bCs/>
      <w:shd w:val="clear" w:color="auto" w:fill="FFFF00"/>
    </w:rPr>
  </w:style>
  <w:style w:type="paragraph" w:styleId="NormalWeb">
    <w:name w:val="Normal (Web)"/>
    <w:basedOn w:val="Normal"/>
    <w:rsid w:val="002423AB"/>
    <w:pPr>
      <w:widowControl/>
      <w:autoSpaceDE/>
      <w:autoSpaceDN/>
      <w:adjustRightInd/>
      <w:spacing w:before="100" w:beforeAutospacing="1" w:after="100" w:afterAutospacing="1"/>
    </w:pPr>
  </w:style>
  <w:style w:type="paragraph" w:styleId="Header">
    <w:name w:val="header"/>
    <w:basedOn w:val="Normal"/>
    <w:rsid w:val="009D173E"/>
    <w:pPr>
      <w:tabs>
        <w:tab w:val="center" w:pos="4320"/>
        <w:tab w:val="right" w:pos="8640"/>
      </w:tabs>
    </w:pPr>
  </w:style>
  <w:style w:type="paragraph" w:styleId="Footer">
    <w:name w:val="footer"/>
    <w:basedOn w:val="Normal"/>
    <w:link w:val="FooterChar"/>
    <w:uiPriority w:val="99"/>
    <w:rsid w:val="009D173E"/>
    <w:pPr>
      <w:tabs>
        <w:tab w:val="center" w:pos="4320"/>
        <w:tab w:val="right" w:pos="8640"/>
      </w:tabs>
    </w:pPr>
  </w:style>
  <w:style w:type="character" w:customStyle="1" w:styleId="resultsublistitem1">
    <w:name w:val="resultsublistitem1"/>
    <w:basedOn w:val="DefaultParagraphFont"/>
    <w:rsid w:val="00F51C16"/>
    <w:rPr>
      <w:rFonts w:ascii="Arial" w:hAnsi="Arial" w:cs="Arial" w:hint="default"/>
    </w:rPr>
  </w:style>
  <w:style w:type="character" w:customStyle="1" w:styleId="groupheading5">
    <w:name w:val="groupheading5"/>
    <w:basedOn w:val="DefaultParagraphFont"/>
    <w:rsid w:val="000D0D6B"/>
    <w:rPr>
      <w:rFonts w:ascii="Verdana" w:hAnsi="Verdana" w:hint="default"/>
      <w:b/>
      <w:bCs/>
      <w:sz w:val="19"/>
      <w:szCs w:val="19"/>
    </w:rPr>
  </w:style>
  <w:style w:type="character" w:customStyle="1" w:styleId="informationalsmall4">
    <w:name w:val="informationalsmall4"/>
    <w:basedOn w:val="DefaultParagraphFont"/>
    <w:rsid w:val="000D0D6B"/>
    <w:rPr>
      <w:rFonts w:ascii="Verdana" w:hAnsi="Verdana" w:hint="default"/>
      <w:sz w:val="14"/>
      <w:szCs w:val="14"/>
    </w:rPr>
  </w:style>
  <w:style w:type="character" w:customStyle="1" w:styleId="FooterChar">
    <w:name w:val="Footer Char"/>
    <w:basedOn w:val="DefaultParagraphFont"/>
    <w:link w:val="Footer"/>
    <w:uiPriority w:val="99"/>
    <w:rsid w:val="00513D9E"/>
    <w:rPr>
      <w:sz w:val="24"/>
      <w:szCs w:val="24"/>
    </w:rPr>
  </w:style>
  <w:style w:type="paragraph" w:styleId="ListParagraph">
    <w:name w:val="List Paragraph"/>
    <w:basedOn w:val="Normal"/>
    <w:uiPriority w:val="34"/>
    <w:qFormat/>
    <w:rsid w:val="005820EC"/>
    <w:pPr>
      <w:ind w:left="720"/>
    </w:pPr>
  </w:style>
  <w:style w:type="paragraph" w:styleId="BalloonText">
    <w:name w:val="Balloon Text"/>
    <w:basedOn w:val="Normal"/>
    <w:link w:val="BalloonTextChar"/>
    <w:rsid w:val="00851819"/>
    <w:rPr>
      <w:rFonts w:ascii="Tahoma" w:hAnsi="Tahoma" w:cs="Tahoma"/>
      <w:sz w:val="16"/>
      <w:szCs w:val="16"/>
    </w:rPr>
  </w:style>
  <w:style w:type="character" w:customStyle="1" w:styleId="BalloonTextChar">
    <w:name w:val="Balloon Text Char"/>
    <w:basedOn w:val="DefaultParagraphFont"/>
    <w:link w:val="BalloonText"/>
    <w:rsid w:val="00851819"/>
    <w:rPr>
      <w:rFonts w:ascii="Tahoma" w:hAnsi="Tahoma" w:cs="Tahoma"/>
      <w:sz w:val="16"/>
      <w:szCs w:val="16"/>
    </w:rPr>
  </w:style>
  <w:style w:type="paragraph" w:customStyle="1" w:styleId="Default">
    <w:name w:val="Default"/>
    <w:rsid w:val="0089184F"/>
    <w:pPr>
      <w:autoSpaceDE w:val="0"/>
      <w:autoSpaceDN w:val="0"/>
      <w:adjustRightInd w:val="0"/>
    </w:pPr>
    <w:rPr>
      <w:color w:val="000000"/>
      <w:sz w:val="24"/>
      <w:szCs w:val="24"/>
    </w:rPr>
  </w:style>
  <w:style w:type="character" w:customStyle="1" w:styleId="groupheading6">
    <w:name w:val="groupheading6"/>
    <w:basedOn w:val="DefaultParagraphFont"/>
    <w:rsid w:val="0093667E"/>
    <w:rPr>
      <w:rFonts w:ascii="Verdana" w:hAnsi="Verdana" w:hint="default"/>
      <w:b/>
      <w:bCs/>
      <w:sz w:val="19"/>
      <w:szCs w:val="19"/>
    </w:rPr>
  </w:style>
  <w:style w:type="character" w:customStyle="1" w:styleId="Heading1Char">
    <w:name w:val="Heading 1 Char"/>
    <w:basedOn w:val="DefaultParagraphFont"/>
    <w:link w:val="Heading1"/>
    <w:rsid w:val="0093667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4E2"/>
    <w:pPr>
      <w:widowControl w:val="0"/>
      <w:autoSpaceDE w:val="0"/>
      <w:autoSpaceDN w:val="0"/>
      <w:adjustRightInd w:val="0"/>
    </w:pPr>
    <w:rPr>
      <w:sz w:val="24"/>
      <w:szCs w:val="24"/>
    </w:rPr>
  </w:style>
  <w:style w:type="paragraph" w:styleId="Heading1">
    <w:name w:val="heading 1"/>
    <w:basedOn w:val="Normal"/>
    <w:next w:val="Normal"/>
    <w:link w:val="Heading1Char"/>
    <w:qFormat/>
    <w:rsid w:val="009366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qFormat/>
    <w:rsid w:val="007701FC"/>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C71CD"/>
  </w:style>
  <w:style w:type="paragraph" w:customStyle="1" w:styleId="DefaultText">
    <w:name w:val="Default Text"/>
    <w:basedOn w:val="Normal"/>
    <w:rsid w:val="001C71CD"/>
    <w:pPr>
      <w:ind w:left="1440" w:right="1440"/>
    </w:pPr>
    <w:rPr>
      <w:rFonts w:ascii="Shruti" w:hAnsi="Shruti" w:cs="Shruti"/>
    </w:rPr>
  </w:style>
  <w:style w:type="character" w:customStyle="1" w:styleId="groupheading1">
    <w:name w:val="groupheading1"/>
    <w:basedOn w:val="DefaultParagraphFont"/>
    <w:rsid w:val="006747AD"/>
    <w:rPr>
      <w:rFonts w:ascii="Verdana" w:hAnsi="Verdana" w:hint="default"/>
      <w:b/>
      <w:bCs/>
      <w:sz w:val="19"/>
      <w:szCs w:val="19"/>
    </w:rPr>
  </w:style>
  <w:style w:type="character" w:customStyle="1" w:styleId="informationalsmall1">
    <w:name w:val="informationalsmall1"/>
    <w:basedOn w:val="DefaultParagraphFont"/>
    <w:rsid w:val="006747AD"/>
    <w:rPr>
      <w:rFonts w:ascii="Verdana" w:hAnsi="Verdana" w:hint="default"/>
      <w:sz w:val="14"/>
      <w:szCs w:val="14"/>
    </w:rPr>
  </w:style>
  <w:style w:type="character" w:styleId="Hyperlink">
    <w:name w:val="Hyperlink"/>
    <w:basedOn w:val="DefaultParagraphFont"/>
    <w:uiPriority w:val="99"/>
    <w:rsid w:val="006747AD"/>
    <w:rPr>
      <w:color w:val="0000FF"/>
      <w:u w:val="single"/>
    </w:rPr>
  </w:style>
  <w:style w:type="character" w:customStyle="1" w:styleId="documentbody1">
    <w:name w:val="documentbody1"/>
    <w:basedOn w:val="DefaultParagraphFont"/>
    <w:rsid w:val="006747AD"/>
    <w:rPr>
      <w:rFonts w:ascii="Verdana" w:hAnsi="Verdana" w:hint="default"/>
      <w:sz w:val="19"/>
      <w:szCs w:val="19"/>
    </w:rPr>
  </w:style>
  <w:style w:type="character" w:customStyle="1" w:styleId="starpage1">
    <w:name w:val="starpage1"/>
    <w:basedOn w:val="DefaultParagraphFont"/>
    <w:rsid w:val="002D42D0"/>
    <w:rPr>
      <w:b/>
      <w:bCs/>
      <w:i/>
      <w:iCs/>
      <w:color w:val="800080"/>
    </w:rPr>
  </w:style>
  <w:style w:type="character" w:customStyle="1" w:styleId="searchterm1">
    <w:name w:val="searchterm1"/>
    <w:basedOn w:val="DefaultParagraphFont"/>
    <w:rsid w:val="00F06D17"/>
    <w:rPr>
      <w:b/>
      <w:bCs/>
      <w:shd w:val="clear" w:color="auto" w:fill="FFFF00"/>
    </w:rPr>
  </w:style>
  <w:style w:type="paragraph" w:styleId="NormalWeb">
    <w:name w:val="Normal (Web)"/>
    <w:basedOn w:val="Normal"/>
    <w:rsid w:val="002423AB"/>
    <w:pPr>
      <w:widowControl/>
      <w:autoSpaceDE/>
      <w:autoSpaceDN/>
      <w:adjustRightInd/>
      <w:spacing w:before="100" w:beforeAutospacing="1" w:after="100" w:afterAutospacing="1"/>
    </w:pPr>
  </w:style>
  <w:style w:type="paragraph" w:styleId="Header">
    <w:name w:val="header"/>
    <w:basedOn w:val="Normal"/>
    <w:rsid w:val="009D173E"/>
    <w:pPr>
      <w:tabs>
        <w:tab w:val="center" w:pos="4320"/>
        <w:tab w:val="right" w:pos="8640"/>
      </w:tabs>
    </w:pPr>
  </w:style>
  <w:style w:type="paragraph" w:styleId="Footer">
    <w:name w:val="footer"/>
    <w:basedOn w:val="Normal"/>
    <w:link w:val="FooterChar"/>
    <w:uiPriority w:val="99"/>
    <w:rsid w:val="009D173E"/>
    <w:pPr>
      <w:tabs>
        <w:tab w:val="center" w:pos="4320"/>
        <w:tab w:val="right" w:pos="8640"/>
      </w:tabs>
    </w:pPr>
  </w:style>
  <w:style w:type="character" w:customStyle="1" w:styleId="resultsublistitem1">
    <w:name w:val="resultsublistitem1"/>
    <w:basedOn w:val="DefaultParagraphFont"/>
    <w:rsid w:val="00F51C16"/>
    <w:rPr>
      <w:rFonts w:ascii="Arial" w:hAnsi="Arial" w:cs="Arial" w:hint="default"/>
    </w:rPr>
  </w:style>
  <w:style w:type="character" w:customStyle="1" w:styleId="groupheading5">
    <w:name w:val="groupheading5"/>
    <w:basedOn w:val="DefaultParagraphFont"/>
    <w:rsid w:val="000D0D6B"/>
    <w:rPr>
      <w:rFonts w:ascii="Verdana" w:hAnsi="Verdana" w:hint="default"/>
      <w:b/>
      <w:bCs/>
      <w:sz w:val="19"/>
      <w:szCs w:val="19"/>
    </w:rPr>
  </w:style>
  <w:style w:type="character" w:customStyle="1" w:styleId="informationalsmall4">
    <w:name w:val="informationalsmall4"/>
    <w:basedOn w:val="DefaultParagraphFont"/>
    <w:rsid w:val="000D0D6B"/>
    <w:rPr>
      <w:rFonts w:ascii="Verdana" w:hAnsi="Verdana" w:hint="default"/>
      <w:sz w:val="14"/>
      <w:szCs w:val="14"/>
    </w:rPr>
  </w:style>
  <w:style w:type="character" w:customStyle="1" w:styleId="FooterChar">
    <w:name w:val="Footer Char"/>
    <w:basedOn w:val="DefaultParagraphFont"/>
    <w:link w:val="Footer"/>
    <w:uiPriority w:val="99"/>
    <w:rsid w:val="00513D9E"/>
    <w:rPr>
      <w:sz w:val="24"/>
      <w:szCs w:val="24"/>
    </w:rPr>
  </w:style>
  <w:style w:type="paragraph" w:styleId="ListParagraph">
    <w:name w:val="List Paragraph"/>
    <w:basedOn w:val="Normal"/>
    <w:uiPriority w:val="34"/>
    <w:qFormat/>
    <w:rsid w:val="005820EC"/>
    <w:pPr>
      <w:ind w:left="720"/>
    </w:pPr>
  </w:style>
  <w:style w:type="paragraph" w:styleId="BalloonText">
    <w:name w:val="Balloon Text"/>
    <w:basedOn w:val="Normal"/>
    <w:link w:val="BalloonTextChar"/>
    <w:rsid w:val="00851819"/>
    <w:rPr>
      <w:rFonts w:ascii="Tahoma" w:hAnsi="Tahoma" w:cs="Tahoma"/>
      <w:sz w:val="16"/>
      <w:szCs w:val="16"/>
    </w:rPr>
  </w:style>
  <w:style w:type="character" w:customStyle="1" w:styleId="BalloonTextChar">
    <w:name w:val="Balloon Text Char"/>
    <w:basedOn w:val="DefaultParagraphFont"/>
    <w:link w:val="BalloonText"/>
    <w:rsid w:val="00851819"/>
    <w:rPr>
      <w:rFonts w:ascii="Tahoma" w:hAnsi="Tahoma" w:cs="Tahoma"/>
      <w:sz w:val="16"/>
      <w:szCs w:val="16"/>
    </w:rPr>
  </w:style>
  <w:style w:type="paragraph" w:customStyle="1" w:styleId="Default">
    <w:name w:val="Default"/>
    <w:rsid w:val="0089184F"/>
    <w:pPr>
      <w:autoSpaceDE w:val="0"/>
      <w:autoSpaceDN w:val="0"/>
      <w:adjustRightInd w:val="0"/>
    </w:pPr>
    <w:rPr>
      <w:color w:val="000000"/>
      <w:sz w:val="24"/>
      <w:szCs w:val="24"/>
    </w:rPr>
  </w:style>
  <w:style w:type="character" w:customStyle="1" w:styleId="groupheading6">
    <w:name w:val="groupheading6"/>
    <w:basedOn w:val="DefaultParagraphFont"/>
    <w:rsid w:val="0093667E"/>
    <w:rPr>
      <w:rFonts w:ascii="Verdana" w:hAnsi="Verdana" w:hint="default"/>
      <w:b/>
      <w:bCs/>
      <w:sz w:val="19"/>
      <w:szCs w:val="19"/>
    </w:rPr>
  </w:style>
  <w:style w:type="character" w:customStyle="1" w:styleId="Heading1Char">
    <w:name w:val="Heading 1 Char"/>
    <w:basedOn w:val="DefaultParagraphFont"/>
    <w:link w:val="Heading1"/>
    <w:rsid w:val="009366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8908">
      <w:bodyDiv w:val="1"/>
      <w:marLeft w:val="0"/>
      <w:marRight w:val="0"/>
      <w:marTop w:val="0"/>
      <w:marBottom w:val="0"/>
      <w:divBdr>
        <w:top w:val="none" w:sz="0" w:space="0" w:color="auto"/>
        <w:left w:val="none" w:sz="0" w:space="0" w:color="auto"/>
        <w:bottom w:val="none" w:sz="0" w:space="0" w:color="auto"/>
        <w:right w:val="none" w:sz="0" w:space="0" w:color="auto"/>
      </w:divBdr>
    </w:div>
    <w:div w:id="683167557">
      <w:bodyDiv w:val="1"/>
      <w:marLeft w:val="0"/>
      <w:marRight w:val="0"/>
      <w:marTop w:val="0"/>
      <w:marBottom w:val="0"/>
      <w:divBdr>
        <w:top w:val="none" w:sz="0" w:space="0" w:color="auto"/>
        <w:left w:val="none" w:sz="0" w:space="0" w:color="auto"/>
        <w:bottom w:val="none" w:sz="0" w:space="0" w:color="auto"/>
        <w:right w:val="none" w:sz="0" w:space="0" w:color="auto"/>
      </w:divBdr>
      <w:divsChild>
        <w:div w:id="1226528855">
          <w:marLeft w:val="0"/>
          <w:marRight w:val="0"/>
          <w:marTop w:val="0"/>
          <w:marBottom w:val="0"/>
          <w:divBdr>
            <w:top w:val="none" w:sz="0" w:space="0" w:color="auto"/>
            <w:left w:val="none" w:sz="0" w:space="0" w:color="auto"/>
            <w:bottom w:val="none" w:sz="0" w:space="0" w:color="auto"/>
            <w:right w:val="none" w:sz="0" w:space="0" w:color="auto"/>
          </w:divBdr>
          <w:divsChild>
            <w:div w:id="1925215229">
              <w:marLeft w:val="0"/>
              <w:marRight w:val="0"/>
              <w:marTop w:val="0"/>
              <w:marBottom w:val="0"/>
              <w:divBdr>
                <w:top w:val="none" w:sz="0" w:space="0" w:color="auto"/>
                <w:left w:val="none" w:sz="0" w:space="0" w:color="auto"/>
                <w:bottom w:val="none" w:sz="0" w:space="0" w:color="auto"/>
                <w:right w:val="none" w:sz="0" w:space="0" w:color="auto"/>
              </w:divBdr>
              <w:divsChild>
                <w:div w:id="8916629">
                  <w:marLeft w:val="0"/>
                  <w:marRight w:val="0"/>
                  <w:marTop w:val="0"/>
                  <w:marBottom w:val="0"/>
                  <w:divBdr>
                    <w:top w:val="none" w:sz="0" w:space="0" w:color="auto"/>
                    <w:left w:val="none" w:sz="0" w:space="0" w:color="auto"/>
                    <w:bottom w:val="none" w:sz="0" w:space="0" w:color="auto"/>
                    <w:right w:val="none" w:sz="0" w:space="0" w:color="auto"/>
                  </w:divBdr>
                  <w:divsChild>
                    <w:div w:id="11343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38079">
      <w:bodyDiv w:val="1"/>
      <w:marLeft w:val="0"/>
      <w:marRight w:val="0"/>
      <w:marTop w:val="0"/>
      <w:marBottom w:val="0"/>
      <w:divBdr>
        <w:top w:val="none" w:sz="0" w:space="0" w:color="auto"/>
        <w:left w:val="none" w:sz="0" w:space="0" w:color="auto"/>
        <w:bottom w:val="none" w:sz="0" w:space="0" w:color="auto"/>
        <w:right w:val="none" w:sz="0" w:space="0" w:color="auto"/>
      </w:divBdr>
    </w:div>
    <w:div w:id="1234706431">
      <w:bodyDiv w:val="1"/>
      <w:marLeft w:val="39"/>
      <w:marRight w:val="39"/>
      <w:marTop w:val="39"/>
      <w:marBottom w:val="39"/>
      <w:divBdr>
        <w:top w:val="none" w:sz="0" w:space="0" w:color="auto"/>
        <w:left w:val="none" w:sz="0" w:space="0" w:color="auto"/>
        <w:bottom w:val="none" w:sz="0" w:space="0" w:color="auto"/>
        <w:right w:val="none" w:sz="0" w:space="0" w:color="auto"/>
      </w:divBdr>
      <w:divsChild>
        <w:div w:id="1557353179">
          <w:marLeft w:val="0"/>
          <w:marRight w:val="0"/>
          <w:marTop w:val="0"/>
          <w:marBottom w:val="0"/>
          <w:divBdr>
            <w:top w:val="none" w:sz="0" w:space="0" w:color="auto"/>
            <w:left w:val="none" w:sz="0" w:space="0" w:color="auto"/>
            <w:bottom w:val="none" w:sz="0" w:space="0" w:color="auto"/>
            <w:right w:val="none" w:sz="0" w:space="0" w:color="auto"/>
          </w:divBdr>
          <w:divsChild>
            <w:div w:id="1891726647">
              <w:marLeft w:val="58"/>
              <w:marRight w:val="58"/>
              <w:marTop w:val="58"/>
              <w:marBottom w:val="58"/>
              <w:divBdr>
                <w:top w:val="none" w:sz="0" w:space="0" w:color="auto"/>
                <w:left w:val="none" w:sz="0" w:space="0" w:color="auto"/>
                <w:bottom w:val="none" w:sz="0" w:space="0" w:color="auto"/>
                <w:right w:val="none" w:sz="0" w:space="0" w:color="auto"/>
              </w:divBdr>
              <w:divsChild>
                <w:div w:id="592787119">
                  <w:marLeft w:val="0"/>
                  <w:marRight w:val="0"/>
                  <w:marTop w:val="0"/>
                  <w:marBottom w:val="0"/>
                  <w:divBdr>
                    <w:top w:val="none" w:sz="0" w:space="0" w:color="auto"/>
                    <w:left w:val="none" w:sz="0" w:space="0" w:color="auto"/>
                    <w:bottom w:val="none" w:sz="0" w:space="0" w:color="auto"/>
                    <w:right w:val="none" w:sz="0" w:space="0" w:color="auto"/>
                  </w:divBdr>
                  <w:divsChild>
                    <w:div w:id="22218598">
                      <w:marLeft w:val="0"/>
                      <w:marRight w:val="0"/>
                      <w:marTop w:val="0"/>
                      <w:marBottom w:val="0"/>
                      <w:divBdr>
                        <w:top w:val="none" w:sz="0" w:space="0" w:color="auto"/>
                        <w:left w:val="none" w:sz="0" w:space="0" w:color="auto"/>
                        <w:bottom w:val="none" w:sz="0" w:space="0" w:color="auto"/>
                        <w:right w:val="none" w:sz="0" w:space="0" w:color="auto"/>
                      </w:divBdr>
                    </w:div>
                    <w:div w:id="781076549">
                      <w:marLeft w:val="0"/>
                      <w:marRight w:val="0"/>
                      <w:marTop w:val="0"/>
                      <w:marBottom w:val="0"/>
                      <w:divBdr>
                        <w:top w:val="none" w:sz="0" w:space="0" w:color="auto"/>
                        <w:left w:val="none" w:sz="0" w:space="0" w:color="auto"/>
                        <w:bottom w:val="none" w:sz="0" w:space="0" w:color="auto"/>
                        <w:right w:val="none" w:sz="0" w:space="0" w:color="auto"/>
                      </w:divBdr>
                    </w:div>
                    <w:div w:id="930047283">
                      <w:marLeft w:val="0"/>
                      <w:marRight w:val="0"/>
                      <w:marTop w:val="0"/>
                      <w:marBottom w:val="0"/>
                      <w:divBdr>
                        <w:top w:val="none" w:sz="0" w:space="0" w:color="auto"/>
                        <w:left w:val="none" w:sz="0" w:space="0" w:color="auto"/>
                        <w:bottom w:val="none" w:sz="0" w:space="0" w:color="auto"/>
                        <w:right w:val="none" w:sz="0" w:space="0" w:color="auto"/>
                      </w:divBdr>
                    </w:div>
                    <w:div w:id="1376471361">
                      <w:marLeft w:val="0"/>
                      <w:marRight w:val="0"/>
                      <w:marTop w:val="0"/>
                      <w:marBottom w:val="0"/>
                      <w:divBdr>
                        <w:top w:val="none" w:sz="0" w:space="0" w:color="auto"/>
                        <w:left w:val="none" w:sz="0" w:space="0" w:color="auto"/>
                        <w:bottom w:val="none" w:sz="0" w:space="0" w:color="auto"/>
                        <w:right w:val="none" w:sz="0" w:space="0" w:color="auto"/>
                      </w:divBdr>
                    </w:div>
                    <w:div w:id="18218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99344">
      <w:bodyDiv w:val="1"/>
      <w:marLeft w:val="39"/>
      <w:marRight w:val="39"/>
      <w:marTop w:val="39"/>
      <w:marBottom w:val="39"/>
      <w:divBdr>
        <w:top w:val="none" w:sz="0" w:space="0" w:color="auto"/>
        <w:left w:val="none" w:sz="0" w:space="0" w:color="auto"/>
        <w:bottom w:val="none" w:sz="0" w:space="0" w:color="auto"/>
        <w:right w:val="none" w:sz="0" w:space="0" w:color="auto"/>
      </w:divBdr>
      <w:divsChild>
        <w:div w:id="1216310615">
          <w:marLeft w:val="0"/>
          <w:marRight w:val="0"/>
          <w:marTop w:val="0"/>
          <w:marBottom w:val="0"/>
          <w:divBdr>
            <w:top w:val="none" w:sz="0" w:space="0" w:color="auto"/>
            <w:left w:val="none" w:sz="0" w:space="0" w:color="auto"/>
            <w:bottom w:val="none" w:sz="0" w:space="0" w:color="auto"/>
            <w:right w:val="none" w:sz="0" w:space="0" w:color="auto"/>
          </w:divBdr>
          <w:divsChild>
            <w:div w:id="2114087698">
              <w:marLeft w:val="58"/>
              <w:marRight w:val="58"/>
              <w:marTop w:val="58"/>
              <w:marBottom w:val="58"/>
              <w:divBdr>
                <w:top w:val="none" w:sz="0" w:space="0" w:color="auto"/>
                <w:left w:val="none" w:sz="0" w:space="0" w:color="auto"/>
                <w:bottom w:val="none" w:sz="0" w:space="0" w:color="auto"/>
                <w:right w:val="none" w:sz="0" w:space="0" w:color="auto"/>
              </w:divBdr>
              <w:divsChild>
                <w:div w:id="2043087282">
                  <w:marLeft w:val="0"/>
                  <w:marRight w:val="0"/>
                  <w:marTop w:val="0"/>
                  <w:marBottom w:val="0"/>
                  <w:divBdr>
                    <w:top w:val="none" w:sz="0" w:space="0" w:color="auto"/>
                    <w:left w:val="none" w:sz="0" w:space="0" w:color="auto"/>
                    <w:bottom w:val="none" w:sz="0" w:space="0" w:color="auto"/>
                    <w:right w:val="none" w:sz="0" w:space="0" w:color="auto"/>
                  </w:divBdr>
                  <w:divsChild>
                    <w:div w:id="4722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76955">
      <w:bodyDiv w:val="1"/>
      <w:marLeft w:val="0"/>
      <w:marRight w:val="0"/>
      <w:marTop w:val="0"/>
      <w:marBottom w:val="0"/>
      <w:divBdr>
        <w:top w:val="none" w:sz="0" w:space="0" w:color="auto"/>
        <w:left w:val="none" w:sz="0" w:space="0" w:color="auto"/>
        <w:bottom w:val="none" w:sz="0" w:space="0" w:color="auto"/>
        <w:right w:val="none" w:sz="0" w:space="0" w:color="auto"/>
      </w:divBdr>
      <w:divsChild>
        <w:div w:id="1615284922">
          <w:marLeft w:val="0"/>
          <w:marRight w:val="0"/>
          <w:marTop w:val="0"/>
          <w:marBottom w:val="0"/>
          <w:divBdr>
            <w:top w:val="none" w:sz="0" w:space="0" w:color="auto"/>
            <w:left w:val="none" w:sz="0" w:space="0" w:color="auto"/>
            <w:bottom w:val="none" w:sz="0" w:space="0" w:color="auto"/>
            <w:right w:val="none" w:sz="0" w:space="0" w:color="auto"/>
          </w:divBdr>
          <w:divsChild>
            <w:div w:id="3743490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57494936">
      <w:bodyDiv w:val="1"/>
      <w:marLeft w:val="39"/>
      <w:marRight w:val="39"/>
      <w:marTop w:val="39"/>
      <w:marBottom w:val="39"/>
      <w:divBdr>
        <w:top w:val="none" w:sz="0" w:space="0" w:color="auto"/>
        <w:left w:val="none" w:sz="0" w:space="0" w:color="auto"/>
        <w:bottom w:val="none" w:sz="0" w:space="0" w:color="auto"/>
        <w:right w:val="none" w:sz="0" w:space="0" w:color="auto"/>
      </w:divBdr>
      <w:divsChild>
        <w:div w:id="1816948072">
          <w:marLeft w:val="0"/>
          <w:marRight w:val="0"/>
          <w:marTop w:val="0"/>
          <w:marBottom w:val="0"/>
          <w:divBdr>
            <w:top w:val="none" w:sz="0" w:space="0" w:color="auto"/>
            <w:left w:val="none" w:sz="0" w:space="0" w:color="auto"/>
            <w:bottom w:val="none" w:sz="0" w:space="0" w:color="auto"/>
            <w:right w:val="none" w:sz="0" w:space="0" w:color="auto"/>
          </w:divBdr>
          <w:divsChild>
            <w:div w:id="212622886">
              <w:marLeft w:val="58"/>
              <w:marRight w:val="58"/>
              <w:marTop w:val="58"/>
              <w:marBottom w:val="58"/>
              <w:divBdr>
                <w:top w:val="none" w:sz="0" w:space="0" w:color="auto"/>
                <w:left w:val="none" w:sz="0" w:space="0" w:color="auto"/>
                <w:bottom w:val="none" w:sz="0" w:space="0" w:color="auto"/>
                <w:right w:val="none" w:sz="0" w:space="0" w:color="auto"/>
              </w:divBdr>
              <w:divsChild>
                <w:div w:id="864564775">
                  <w:marLeft w:val="0"/>
                  <w:marRight w:val="0"/>
                  <w:marTop w:val="0"/>
                  <w:marBottom w:val="0"/>
                  <w:divBdr>
                    <w:top w:val="none" w:sz="0" w:space="0" w:color="auto"/>
                    <w:left w:val="none" w:sz="0" w:space="0" w:color="auto"/>
                    <w:bottom w:val="none" w:sz="0" w:space="0" w:color="auto"/>
                    <w:right w:val="none" w:sz="0" w:space="0" w:color="auto"/>
                  </w:divBdr>
                  <w:divsChild>
                    <w:div w:id="833646394">
                      <w:marLeft w:val="0"/>
                      <w:marRight w:val="0"/>
                      <w:marTop w:val="0"/>
                      <w:marBottom w:val="0"/>
                      <w:divBdr>
                        <w:top w:val="none" w:sz="0" w:space="0" w:color="auto"/>
                        <w:left w:val="none" w:sz="0" w:space="0" w:color="auto"/>
                        <w:bottom w:val="none" w:sz="0" w:space="0" w:color="auto"/>
                        <w:right w:val="none" w:sz="0" w:space="0" w:color="auto"/>
                      </w:divBdr>
                    </w:div>
                    <w:div w:id="1448548796">
                      <w:marLeft w:val="0"/>
                      <w:marRight w:val="0"/>
                      <w:marTop w:val="0"/>
                      <w:marBottom w:val="0"/>
                      <w:divBdr>
                        <w:top w:val="none" w:sz="0" w:space="0" w:color="auto"/>
                        <w:left w:val="none" w:sz="0" w:space="0" w:color="auto"/>
                        <w:bottom w:val="none" w:sz="0" w:space="0" w:color="auto"/>
                        <w:right w:val="none" w:sz="0" w:space="0" w:color="auto"/>
                      </w:divBdr>
                    </w:div>
                    <w:div w:id="1469592325">
                      <w:marLeft w:val="0"/>
                      <w:marRight w:val="0"/>
                      <w:marTop w:val="0"/>
                      <w:marBottom w:val="0"/>
                      <w:divBdr>
                        <w:top w:val="none" w:sz="0" w:space="0" w:color="auto"/>
                        <w:left w:val="none" w:sz="0" w:space="0" w:color="auto"/>
                        <w:bottom w:val="none" w:sz="0" w:space="0" w:color="auto"/>
                        <w:right w:val="none" w:sz="0" w:space="0" w:color="auto"/>
                      </w:divBdr>
                    </w:div>
                    <w:div w:id="1588879779">
                      <w:marLeft w:val="0"/>
                      <w:marRight w:val="0"/>
                      <w:marTop w:val="0"/>
                      <w:marBottom w:val="0"/>
                      <w:divBdr>
                        <w:top w:val="none" w:sz="0" w:space="0" w:color="auto"/>
                        <w:left w:val="none" w:sz="0" w:space="0" w:color="auto"/>
                        <w:bottom w:val="none" w:sz="0" w:space="0" w:color="auto"/>
                        <w:right w:val="none" w:sz="0" w:space="0" w:color="auto"/>
                      </w:divBdr>
                    </w:div>
                    <w:div w:id="16599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8063">
      <w:bodyDiv w:val="1"/>
      <w:marLeft w:val="30"/>
      <w:marRight w:val="30"/>
      <w:marTop w:val="30"/>
      <w:marBottom w:val="30"/>
      <w:divBdr>
        <w:top w:val="none" w:sz="0" w:space="0" w:color="auto"/>
        <w:left w:val="none" w:sz="0" w:space="0" w:color="auto"/>
        <w:bottom w:val="none" w:sz="0" w:space="0" w:color="auto"/>
        <w:right w:val="none" w:sz="0" w:space="0" w:color="auto"/>
      </w:divBdr>
      <w:divsChild>
        <w:div w:id="839155487">
          <w:marLeft w:val="0"/>
          <w:marRight w:val="0"/>
          <w:marTop w:val="0"/>
          <w:marBottom w:val="0"/>
          <w:divBdr>
            <w:top w:val="none" w:sz="0" w:space="0" w:color="auto"/>
            <w:left w:val="none" w:sz="0" w:space="0" w:color="auto"/>
            <w:bottom w:val="none" w:sz="0" w:space="0" w:color="auto"/>
            <w:right w:val="none" w:sz="0" w:space="0" w:color="auto"/>
          </w:divBdr>
          <w:divsChild>
            <w:div w:id="1363090262">
              <w:marLeft w:val="45"/>
              <w:marRight w:val="45"/>
              <w:marTop w:val="45"/>
              <w:marBottom w:val="45"/>
              <w:divBdr>
                <w:top w:val="none" w:sz="0" w:space="0" w:color="auto"/>
                <w:left w:val="none" w:sz="0" w:space="0" w:color="auto"/>
                <w:bottom w:val="none" w:sz="0" w:space="0" w:color="auto"/>
                <w:right w:val="none" w:sz="0" w:space="0" w:color="auto"/>
              </w:divBdr>
              <w:divsChild>
                <w:div w:id="2079018111">
                  <w:marLeft w:val="0"/>
                  <w:marRight w:val="0"/>
                  <w:marTop w:val="0"/>
                  <w:marBottom w:val="0"/>
                  <w:divBdr>
                    <w:top w:val="none" w:sz="0" w:space="0" w:color="auto"/>
                    <w:left w:val="none" w:sz="0" w:space="0" w:color="auto"/>
                    <w:bottom w:val="none" w:sz="0" w:space="0" w:color="auto"/>
                    <w:right w:val="none" w:sz="0" w:space="0" w:color="auto"/>
                  </w:divBdr>
                  <w:divsChild>
                    <w:div w:id="1338800433">
                      <w:marLeft w:val="0"/>
                      <w:marRight w:val="0"/>
                      <w:marTop w:val="0"/>
                      <w:marBottom w:val="0"/>
                      <w:divBdr>
                        <w:top w:val="none" w:sz="0" w:space="0" w:color="auto"/>
                        <w:left w:val="none" w:sz="0" w:space="0" w:color="auto"/>
                        <w:bottom w:val="none" w:sz="0" w:space="0" w:color="auto"/>
                        <w:right w:val="none" w:sz="0" w:space="0" w:color="auto"/>
                      </w:divBdr>
                    </w:div>
                    <w:div w:id="21355209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42984">
      <w:bodyDiv w:val="1"/>
      <w:marLeft w:val="0"/>
      <w:marRight w:val="0"/>
      <w:marTop w:val="0"/>
      <w:marBottom w:val="0"/>
      <w:divBdr>
        <w:top w:val="none" w:sz="0" w:space="0" w:color="auto"/>
        <w:left w:val="none" w:sz="0" w:space="0" w:color="auto"/>
        <w:bottom w:val="none" w:sz="0" w:space="0" w:color="auto"/>
        <w:right w:val="none" w:sz="0" w:space="0" w:color="auto"/>
      </w:divBdr>
    </w:div>
    <w:div w:id="2144617079">
      <w:bodyDiv w:val="1"/>
      <w:marLeft w:val="39"/>
      <w:marRight w:val="39"/>
      <w:marTop w:val="39"/>
      <w:marBottom w:val="39"/>
      <w:divBdr>
        <w:top w:val="none" w:sz="0" w:space="0" w:color="auto"/>
        <w:left w:val="none" w:sz="0" w:space="0" w:color="auto"/>
        <w:bottom w:val="none" w:sz="0" w:space="0" w:color="auto"/>
        <w:right w:val="none" w:sz="0" w:space="0" w:color="auto"/>
      </w:divBdr>
      <w:divsChild>
        <w:div w:id="1266034517">
          <w:marLeft w:val="0"/>
          <w:marRight w:val="0"/>
          <w:marTop w:val="0"/>
          <w:marBottom w:val="0"/>
          <w:divBdr>
            <w:top w:val="none" w:sz="0" w:space="0" w:color="auto"/>
            <w:left w:val="none" w:sz="0" w:space="0" w:color="auto"/>
            <w:bottom w:val="none" w:sz="0" w:space="0" w:color="auto"/>
            <w:right w:val="none" w:sz="0" w:space="0" w:color="auto"/>
          </w:divBdr>
          <w:divsChild>
            <w:div w:id="158346338">
              <w:marLeft w:val="58"/>
              <w:marRight w:val="58"/>
              <w:marTop w:val="58"/>
              <w:marBottom w:val="58"/>
              <w:divBdr>
                <w:top w:val="none" w:sz="0" w:space="0" w:color="auto"/>
                <w:left w:val="none" w:sz="0" w:space="0" w:color="auto"/>
                <w:bottom w:val="none" w:sz="0" w:space="0" w:color="auto"/>
                <w:right w:val="none" w:sz="0" w:space="0" w:color="auto"/>
              </w:divBdr>
              <w:divsChild>
                <w:div w:id="1750737312">
                  <w:marLeft w:val="0"/>
                  <w:marRight w:val="0"/>
                  <w:marTop w:val="0"/>
                  <w:marBottom w:val="0"/>
                  <w:divBdr>
                    <w:top w:val="none" w:sz="0" w:space="0" w:color="auto"/>
                    <w:left w:val="none" w:sz="0" w:space="0" w:color="auto"/>
                    <w:bottom w:val="none" w:sz="0" w:space="0" w:color="auto"/>
                    <w:right w:val="none" w:sz="0" w:space="0" w:color="auto"/>
                  </w:divBdr>
                  <w:divsChild>
                    <w:div w:id="8162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eb2.westlaw.com/find/default.wl?tf=-1&amp;rs=WLW10.01&amp;fn=_top&amp;sv=Split&amp;docname=FLSTS66.021&amp;tc=-1&amp;pbc=48D2A966&amp;ordoc=2016495081&amp;findtype=L&amp;db=1000006&amp;vr=2.0&amp;rp=%2ffind%2fdefault.wl&amp;mt=31" TargetMode="External"/><Relationship Id="rId21" Type="http://schemas.openxmlformats.org/officeDocument/2006/relationships/hyperlink" Target="http://web2.westlaw.com/find/default.wl?tf=-1&amp;serialnum=2012871072&amp;rs=WLW9.02&amp;referencepositiontype=S&amp;ifm=NotSet&amp;fn=_top&amp;sv=Split&amp;referenceposition=1030&amp;findtype=Y&amp;tc=-1&amp;ordoc=2017771585&amp;db=735&amp;vr=2.0&amp;rp=%2ffind%2fdefault.wl&amp;mt=31" TargetMode="External"/><Relationship Id="rId42" Type="http://schemas.openxmlformats.org/officeDocument/2006/relationships/hyperlink" Target="http://web2.westlaw.com/find/default.wl?tf=-1&amp;rs=WLW10.01&amp;fn=_top&amp;sv=Split&amp;docname=FLSTS51.011&amp;tc=-1&amp;pbc=48D2A966&amp;ordoc=2016495081&amp;findtype=L&amp;db=1000006&amp;vr=2.0&amp;rp=%2ffind%2fdefault.wl&amp;mt=31" TargetMode="External"/><Relationship Id="rId47" Type="http://schemas.openxmlformats.org/officeDocument/2006/relationships/hyperlink" Target="http://web2.westlaw.com/find/default.wl?tf=-1&amp;rs=WLW10.01&amp;fn=_top&amp;sv=Split&amp;docname=FLSTS34.011&amp;tc=-1&amp;pbc=48D2A966&amp;ordoc=2016495081&amp;findtype=L&amp;db=1000006&amp;vr=2.0&amp;rp=%2ffind%2fdefault.wl&amp;mt=31" TargetMode="External"/><Relationship Id="rId63" Type="http://schemas.openxmlformats.org/officeDocument/2006/relationships/hyperlink" Target="http://web2.westlaw.com/find/default.wl?tf=-1&amp;rs=WLW10.01&amp;fn=_top&amp;sv=Split&amp;docname=FLCNART5S20&amp;tc=-1&amp;pbc=48D2A966&amp;ordoc=2016495081&amp;findtype=L&amp;db=1000006&amp;vr=2.0&amp;rp=%2ffind%2fdefault.wl&amp;mt=31"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eb2.westlaw.com/find/default.wl?rp=%2ffind%2fdefault.wl&amp;vc=0&amp;DB=1000006&amp;DocName=FLSTRCPR1%2E170&amp;FindType=L&amp;AP=&amp;fn=_top&amp;rs=WLW7.01&amp;mt=Florida&amp;vr=2.0&amp;sv=Split" TargetMode="External"/><Relationship Id="rId29" Type="http://schemas.openxmlformats.org/officeDocument/2006/relationships/hyperlink" Target="http://web2.westlaw.com/find/default.wl?tf=-1&amp;rs=WLW10.05&amp;serialnum=1992190926&amp;fn=_top&amp;sv=Split&amp;tc=-1&amp;findtype=Y&amp;ordoc=2022148061&amp;mt=Florida&amp;db=735&amp;utid=1&amp;vr=2.0&amp;rp=%2ffind%2fdefault.wl&amp;pbc=23704B56" TargetMode="External"/><Relationship Id="rId11" Type="http://schemas.openxmlformats.org/officeDocument/2006/relationships/hyperlink" Target="mailto:david.silverman@flcourts18.org" TargetMode="External"/><Relationship Id="rId24"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32" Type="http://schemas.openxmlformats.org/officeDocument/2006/relationships/footer" Target="footer1.xml"/><Relationship Id="rId37" Type="http://schemas.openxmlformats.org/officeDocument/2006/relationships/hyperlink" Target="http://web2.westlaw.com/find/default.wl?tf=-1&amp;rs=WLW10.01&amp;fn=_top&amp;sv=Split&amp;docname=FLCNART5S20&amp;tc=-1&amp;pbc=48D2A966&amp;ordoc=2016495081&amp;findtype=L&amp;db=1000006&amp;vr=2.0&amp;rp=%2ffind%2fdefault.wl&amp;mt=31" TargetMode="External"/><Relationship Id="rId40" Type="http://schemas.openxmlformats.org/officeDocument/2006/relationships/hyperlink" Target="http://web2.westlaw.com/find/default.wl?tf=-1&amp;rs=WLW10.01&amp;fn=_top&amp;sv=Split&amp;docname=FLSTS51.011&amp;tc=-1&amp;pbc=48D2A966&amp;ordoc=2016495081&amp;findtype=L&amp;db=1000006&amp;vr=2.0&amp;rp=%2ffind%2fdefault.wl&amp;mt=31" TargetMode="External"/><Relationship Id="rId45" Type="http://schemas.openxmlformats.org/officeDocument/2006/relationships/hyperlink" Target="http://web2.westlaw.com/find/default.wl?tf=-1&amp;rs=WLW10.01&amp;fn=_top&amp;sv=Split&amp;docname=FLSTS51.011&amp;tc=-1&amp;pbc=48D2A966&amp;ordoc=2016495081&amp;findtype=L&amp;db=1000006&amp;vr=2.0&amp;rp=%2ffind%2fdefault.wl&amp;mt=31" TargetMode="External"/><Relationship Id="rId53" Type="http://schemas.openxmlformats.org/officeDocument/2006/relationships/hyperlink" Target="http://web2.westlaw.com/find/default.wl?tf=-1&amp;rs=WLW10.01&amp;fn=_top&amp;sv=Split&amp;docname=FLSTRCPR1.140&amp;tc=-1&amp;pbc=48D2A966&amp;ordoc=2016495081&amp;findtype=L&amp;db=1000006&amp;vr=2.0&amp;rp=%2ffind%2fdefault.wl&amp;mt=31" TargetMode="External"/><Relationship Id="rId58" Type="http://schemas.openxmlformats.org/officeDocument/2006/relationships/hyperlink" Target="http://web2.westlaw.com/find/default.wl?tf=-1&amp;rs=WLW10.01&amp;fn=_top&amp;sv=Split&amp;docname=FLSTRCPR1.190&amp;tc=-1&amp;pbc=48D2A966&amp;ordoc=2016495081&amp;findtype=L&amp;db=1000006&amp;vr=2.0&amp;rp=%2ffind%2fdefault.wl&amp;mt=31" TargetMode="External"/><Relationship Id="rId66" Type="http://schemas.openxmlformats.org/officeDocument/2006/relationships/hyperlink" Target="http://web2.westlaw.com/find/default.wl?tf=-1&amp;rs=WLW10.01&amp;fn=_top&amp;sv=Split&amp;docname=FLSTS66.031&amp;tc=-1&amp;pbc=48D2A966&amp;ordoc=2016495081&amp;findtype=L&amp;db=1000006&amp;vr=2.0&amp;rp=%2ffind%2fdefault.wl&amp;mt=31" TargetMode="External"/><Relationship Id="rId5" Type="http://schemas.openxmlformats.org/officeDocument/2006/relationships/settings" Target="settings.xml"/><Relationship Id="rId61" Type="http://schemas.openxmlformats.org/officeDocument/2006/relationships/hyperlink" Target="http://web2.westlaw.com/find/default.wl?tf=-1&amp;rs=WLW10.01&amp;referencepositiontype=S&amp;serialnum=1989093454&amp;fn=_top&amp;sv=Split&amp;referenceposition=199&amp;pbc=48D2A966&amp;tc=-1&amp;ordoc=2016495081&amp;findtype=Y&amp;db=735&amp;vr=2.0&amp;rp=%2ffind%2fdefault.wl&amp;mt=31" TargetMode="External"/><Relationship Id="rId19" Type="http://schemas.openxmlformats.org/officeDocument/2006/relationships/hyperlink" Target="http://web2.westlaw.com/find/default.wl?tf=-1&amp;rs=WLW8.01&amp;fn=_top&amp;sv=Split&amp;tc=-1&amp;findtype=L&amp;docname=FLSTS83.60&amp;db=1000006&amp;vr=2.0&amp;rp=%2ffind%2fdefault.wl&amp;mt=Florida" TargetMode="External"/><Relationship Id="rId14" Type="http://schemas.openxmlformats.org/officeDocument/2006/relationships/hyperlink" Target="https://web2.westlaw.com/find/default.wl?rp=%2ffind%2fdefault.wl&amp;vc=0&amp;DB=1000006&amp;DocName=FLSTS83%2E40&amp;FindType=L&amp;AP=&amp;fn=_top&amp;rs=WLW7.01&amp;mt=Florida&amp;vr=2.0&amp;sv=Split" TargetMode="External"/><Relationship Id="rId22" Type="http://schemas.openxmlformats.org/officeDocument/2006/relationships/hyperlink" Target="http://web2.westlaw.com/find/default.wl?tf=-1&amp;rs=WLW10.01&amp;fn=_top&amp;sv=Split&amp;docname=FLCNART5S20&amp;tc=-1&amp;pbc=48D2A966&amp;ordoc=2016495081&amp;findtype=L&amp;db=1000006&amp;vr=2.0&amp;rp=%2ffind%2fdefault.wl&amp;mt=31" TargetMode="External"/><Relationship Id="rId27" Type="http://schemas.openxmlformats.org/officeDocument/2006/relationships/hyperlink" Target="http://www.fdic.gov/news/news/financial/2009/fil09056a.pdf" TargetMode="External"/><Relationship Id="rId30" Type="http://schemas.openxmlformats.org/officeDocument/2006/relationships/hyperlink" Target="http://web2.westlaw.com/find/default.wl?rs=WLW9.01&amp;ifm=NotSet&amp;fn=_top&amp;sv=Split&amp;findtype=l&amp;docname=CIK(LE00048754)&amp;db=CO-LPAGE&amp;vr=2.0&amp;rp=%2ffind%2fdefault.wl&amp;mt=Florida" TargetMode="External"/><Relationship Id="rId35" Type="http://schemas.openxmlformats.org/officeDocument/2006/relationships/hyperlink" Target="http://web2.westlaw.com/find/default.wl?tf=-1&amp;rs=WLW10.01&amp;fn=_top&amp;sv=Split&amp;docname=FLSTS82.04&amp;tc=-1&amp;pbc=48D2A966&amp;ordoc=2016495081&amp;findtype=L&amp;db=1000006&amp;vr=2.0&amp;rp=%2ffind%2fdefault.wl&amp;mt=31" TargetMode="External"/><Relationship Id="rId43" Type="http://schemas.openxmlformats.org/officeDocument/2006/relationships/hyperlink" Target="http://web2.westlaw.com/find/default.wl?tf=-1&amp;rs=WLW10.01&amp;fn=_top&amp;sv=Split&amp;docname=FLSTS83.21&amp;tc=-1&amp;pbc=48D2A966&amp;ordoc=2016495081&amp;findtype=L&amp;db=1000006&amp;vr=2.0&amp;rp=%2ffind%2fdefault.wl&amp;mt=31" TargetMode="External"/><Relationship Id="rId48" Type="http://schemas.openxmlformats.org/officeDocument/2006/relationships/hyperlink" Target="http://web2.westlaw.com/find/default.wl?tf=-1&amp;rs=WLW10.01&amp;fn=_top&amp;sv=Split&amp;docname=FLSTS66.021&amp;tc=-1&amp;pbc=48D2A966&amp;ordoc=2016495081&amp;findtype=L&amp;db=1000006&amp;vr=2.0&amp;rp=%2ffind%2fdefault.wl&amp;mt=31" TargetMode="External"/><Relationship Id="rId56" Type="http://schemas.openxmlformats.org/officeDocument/2006/relationships/hyperlink" Target="http://web2.westlaw.com/find/default.wl?tf=-1&amp;rs=WLW10.01&amp;serialnum=2003232712&amp;fn=_top&amp;sv=Split&amp;tc=-1&amp;pbc=48D2A966&amp;ordoc=2016495081&amp;findtype=Y&amp;db=735&amp;vr=2.0&amp;rp=%2ffind%2fdefault.wl&amp;mt=31" TargetMode="External"/><Relationship Id="rId64"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eb2.westlaw.com/find/default.wl?tf=-1&amp;rs=WLW10.01&amp;fn=_top&amp;sv=Split&amp;docname=FLCNART5S20&amp;tc=-1&amp;pbc=48D2A966&amp;ordoc=2016495081&amp;findtype=L&amp;db=1000006&amp;vr=2.0&amp;rp=%2ffind%2fdefault.wl&amp;mt=31" TargetMode="External"/><Relationship Id="rId3" Type="http://schemas.openxmlformats.org/officeDocument/2006/relationships/styles" Target="styles.xml"/><Relationship Id="rId12" Type="http://schemas.openxmlformats.org/officeDocument/2006/relationships/hyperlink" Target="mailto:carbravo@embarqmail.com" TargetMode="External"/><Relationship Id="rId17" Type="http://schemas.openxmlformats.org/officeDocument/2006/relationships/hyperlink" Target="https://web2.westlaw.com/find/default.wl?rp=%2ffind%2fdefault.wl&amp;vc=0&amp;DB=1000006&amp;DocName=FLSTSMCLR7%2E100&amp;FindType=L&amp;AP=&amp;fn=_top&amp;rs=WLW7.01&amp;mt=Florida&amp;vr=2.0&amp;sv=Split" TargetMode="External"/><Relationship Id="rId25" Type="http://schemas.openxmlformats.org/officeDocument/2006/relationships/hyperlink" Target="http://web2.westlaw.com/find/default.wl?tf=-1&amp;rs=WLW10.01&amp;fn=_top&amp;sv=Split&amp;docname=FLSTS34.011&amp;tc=-1&amp;pbc=48D2A966&amp;ordoc=2016495081&amp;findtype=L&amp;db=1000006&amp;vr=2.0&amp;rp=%2ffind%2fdefault.wl&amp;mt=31" TargetMode="External"/><Relationship Id="rId33" Type="http://schemas.openxmlformats.org/officeDocument/2006/relationships/hyperlink" Target="http://web2.westlaw.com/find/default.wl?tf=-1&amp;rs=WLW10.01&amp;fn=_top&amp;sv=Split&amp;docname=FLSTS83.21&amp;tc=-1&amp;pbc=48D2A966&amp;ordoc=2016495081&amp;findtype=L&amp;db=1000006&amp;vr=2.0&amp;rp=%2ffind%2fdefault.wl&amp;mt=31" TargetMode="External"/><Relationship Id="rId38"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46"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59" Type="http://schemas.openxmlformats.org/officeDocument/2006/relationships/hyperlink" Target="http://web2.westlaw.com/find/default.wl?tf=-1&amp;rs=WLW10.01&amp;referencepositiontype=S&amp;serialnum=2003854811&amp;fn=_top&amp;sv=Split&amp;referenceposition=28&amp;pbc=48D2A966&amp;tc=-1&amp;ordoc=2016495081&amp;findtype=Y&amp;db=735&amp;vr=2.0&amp;rp=%2ffind%2fdefault.wl&amp;mt=31" TargetMode="External"/><Relationship Id="rId67" Type="http://schemas.openxmlformats.org/officeDocument/2006/relationships/hyperlink" Target="http://web2.westlaw.com/find/default.wl?tf=-1&amp;rs=WLW10.01&amp;referencepositiontype=S&amp;serialnum=1955115120&amp;fn=_top&amp;sv=Split&amp;referenceposition=199&amp;pbc=48D2A966&amp;tc=-1&amp;ordoc=2016495081&amp;findtype=Y&amp;db=735&amp;vr=2.0&amp;rp=%2ffind%2fdefault.wl&amp;mt=31" TargetMode="External"/><Relationship Id="rId20" Type="http://schemas.openxmlformats.org/officeDocument/2006/relationships/hyperlink" Target="http://web2.westlaw.com/find/default.wl?tf=-1&amp;rs=WLW8.01&amp;fn=_top&amp;sv=Split&amp;tc=-1&amp;findtype=L&amp;docname=FLSTS83.42&amp;db=1000006&amp;vr=2.0&amp;rp=%2ffind%2fdefault.wl&amp;mt=Florida" TargetMode="External"/><Relationship Id="rId41" Type="http://schemas.openxmlformats.org/officeDocument/2006/relationships/hyperlink" Target="http://web2.westlaw.com/find/default.wl?tf=-1&amp;rs=WLW10.01&amp;fn=_top&amp;sv=Split&amp;docname=FLSTS82.04&amp;tc=-1&amp;pbc=48D2A966&amp;ordoc=2016495081&amp;findtype=L&amp;db=1000006&amp;vr=2.0&amp;rp=%2ffind%2fdefault.wl&amp;mt=31" TargetMode="External"/><Relationship Id="rId54" Type="http://schemas.openxmlformats.org/officeDocument/2006/relationships/hyperlink" Target="http://web2.westlaw.com/find/default.wl?tf=-1&amp;rs=WLW10.01&amp;referencepositiontype=S&amp;serialnum=2003232712&amp;fn=_top&amp;sv=Split&amp;referenceposition=800&amp;pbc=48D2A966&amp;tc=-1&amp;ordoc=2016495081&amp;findtype=Y&amp;db=735&amp;vr=2.0&amp;rp=%2ffind%2fdefault.wl&amp;mt=31" TargetMode="External"/><Relationship Id="rId62" Type="http://schemas.openxmlformats.org/officeDocument/2006/relationships/hyperlink" Target="http://web2.westlaw.com/find/default.wl?tf=-1&amp;rs=WLW10.01&amp;referencepositiontype=S&amp;serialnum=1962131697&amp;fn=_top&amp;sv=Split&amp;referenceposition=445&amp;pbc=48D2A966&amp;tc=-1&amp;ordoc=2016495081&amp;findtype=Y&amp;db=735&amp;vr=2.0&amp;rp=%2ffind%2fdefault.wl&amp;mt=3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eb2.westlaw.com/find/default.wl?rp=%2ffind%2fdefault.wl&amp;vc=0&amp;DB=1000006&amp;DocName=FLSTRCPR1%2E170&amp;FindType=L&amp;AP=&amp;fn=_top&amp;rs=WLW7.01&amp;mt=Florida&amp;vr=2.0&amp;sv=Split" TargetMode="External"/><Relationship Id="rId23"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28" Type="http://schemas.openxmlformats.org/officeDocument/2006/relationships/hyperlink" Target="http://web2.westlaw.com/find/default.wl?vc=0&amp;ordoc=2021929466&amp;rp=%2ffind%2fdefault.wl&amp;DB=1000546&amp;DocName=12USCAS5220&amp;FindType=L&amp;AP=&amp;fn=_top&amp;rs=WLW10.05&amp;pbc=A0EA825C&amp;ifm=NotSet&amp;mt=93&amp;vr=2.0&amp;sv=Split" TargetMode="External"/><Relationship Id="rId36" Type="http://schemas.openxmlformats.org/officeDocument/2006/relationships/hyperlink" Target="http://web2.westlaw.com/find/default.wl?tf=-1&amp;rs=WLW10.01&amp;fn=_top&amp;sv=Split&amp;docname=FLSTS83.21&amp;tc=-1&amp;pbc=48D2A966&amp;ordoc=2016495081&amp;findtype=L&amp;db=1000006&amp;vr=2.0&amp;rp=%2ffind%2fdefault.wl&amp;mt=31" TargetMode="External"/><Relationship Id="rId49" Type="http://schemas.openxmlformats.org/officeDocument/2006/relationships/hyperlink" Target="http://web2.westlaw.com/find/default.wl?tf=-1&amp;rs=WLW10.01&amp;referencepositiontype=S&amp;serialnum=1959129932&amp;fn=_top&amp;sv=Split&amp;referenceposition=805&amp;pbc=48D2A966&amp;tc=-1&amp;ordoc=2016495081&amp;findtype=Y&amp;db=735&amp;vr=2.0&amp;rp=%2ffind%2fdefault.wl&amp;mt=31" TargetMode="External"/><Relationship Id="rId57" Type="http://schemas.openxmlformats.org/officeDocument/2006/relationships/hyperlink" Target="http://web2.westlaw.com/find/default.wl?tf=-1&amp;rs=WLW10.01&amp;referencepositiontype=S&amp;serialnum=1927112303&amp;fn=_top&amp;sv=Split&amp;referenceposition=775&amp;pbc=48D2A966&amp;tc=-1&amp;ordoc=2016495081&amp;findtype=Y&amp;db=734&amp;vr=2.0&amp;rp=%2ffind%2fdefault.wl&amp;mt=31" TargetMode="External"/><Relationship Id="rId10" Type="http://schemas.openxmlformats.org/officeDocument/2006/relationships/hyperlink" Target="http://www.davidsilverman.com" TargetMode="External"/><Relationship Id="rId31" Type="http://schemas.openxmlformats.org/officeDocument/2006/relationships/hyperlink" Target="http://web2.westlaw.com/find/default.wl?mt=Florida&amp;db=734&amp;rs=WLW14.01&amp;tc=-1&amp;rp=%2ffind%2fdefault.wl&amp;findtype=Y&amp;ordoc=2028964105&amp;serialnum=1932110807&amp;vr=2.0&amp;fn=_top&amp;sv=Split&amp;tf=-1&amp;referencepositiontype=S&amp;pbc=4C1D4660&amp;referenceposition=495&amp;utid=1" TargetMode="External"/><Relationship Id="rId44" Type="http://schemas.openxmlformats.org/officeDocument/2006/relationships/hyperlink" Target="http://web2.westlaw.com/find/default.wl?tf=-1&amp;rs=WLW10.01&amp;fn=_top&amp;sv=Split&amp;docname=FLSTS51.011&amp;tc=-1&amp;pbc=48D2A966&amp;ordoc=2016495081&amp;findtype=L&amp;db=1000006&amp;vr=2.0&amp;rp=%2ffind%2fdefault.wl&amp;mt=31" TargetMode="External"/><Relationship Id="rId52" Type="http://schemas.openxmlformats.org/officeDocument/2006/relationships/hyperlink" Target="http://web2.westlaw.com/find/default.wl?tf=-1&amp;rs=WLW10.01&amp;fn=_top&amp;sv=Split&amp;docname=FLSTS26.012&amp;tc=-1&amp;pbc=48D2A966&amp;ordoc=2016495081&amp;findtype=L&amp;db=1000006&amp;vr=2.0&amp;rp=%2ffind%2fdefault.wl&amp;mt=31" TargetMode="External"/><Relationship Id="rId60" Type="http://schemas.openxmlformats.org/officeDocument/2006/relationships/hyperlink" Target="http://web2.westlaw.com/find/default.wl?tf=-1&amp;rs=WLW10.01&amp;referencepositiontype=S&amp;serialnum=1983149280&amp;fn=_top&amp;sv=Split&amp;referenceposition=980&amp;pbc=48D2A966&amp;tc=-1&amp;ordoc=2016495081&amp;findtype=Y&amp;db=735&amp;vr=2.0&amp;rp=%2ffind%2fdefault.wl&amp;mt=31" TargetMode="External"/><Relationship Id="rId65" Type="http://schemas.openxmlformats.org/officeDocument/2006/relationships/hyperlink" Target="http://web2.westlaw.com/find/default.wl?tf=-1&amp;rs=WLW10.01&amp;fn=_top&amp;sv=Split&amp;docname=FLSTS66.021&amp;tc=-1&amp;pbc=48D2A966&amp;ordoc=2016495081&amp;findtype=L&amp;db=1000006&amp;vr=2.0&amp;rp=%2ffind%2fdefault.wl&amp;mt=31"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mailto:vregits@jud11.flcourts.org" TargetMode="External"/><Relationship Id="rId18" Type="http://schemas.openxmlformats.org/officeDocument/2006/relationships/hyperlink" Target="http://web2.westlaw.com/result/result.aspx?vr=2.0&amp;sskey=CLID_SSSA63482&amp;effdate=1%2f1%2f0001+12%3a00%3a00+AM&amp;rlt=CLID_QRYRLT73482&amp;fmqv=s&amp;rlti=1&amp;ss=CNT&amp;rs=WLW8.01&amp;n=31&amp;eq=Welcome%2fFlorida&amp;db=FL-CS&amp;cnt=DOC&amp;sv=Split&amp;rp=%2fWelcome%2fFlorida%2fdefault.wl&amp;scxt=WL&amp;cfid=1&amp;fn=_top&amp;rltdb=CLID_DB63482&amp;mt=Florida&amp;service=Search&amp;query=LANDLORD+%26+TENANT+%26+da(aft+12%2f31%2f2006)&amp;method=TNC" TargetMode="External"/><Relationship Id="rId39" Type="http://schemas.openxmlformats.org/officeDocument/2006/relationships/hyperlink" Target="http://web2.westlaw.com/find/default.wl?tf=-1&amp;rs=WLW10.01&amp;fn=_top&amp;sv=Split&amp;docname=FLSTS34.011&amp;tc=-1&amp;pbc=48D2A966&amp;ordoc=2016495081&amp;findtype=L&amp;db=1000006&amp;vr=2.0&amp;rp=%2ffind%2fdefault.wl&amp;mt=31" TargetMode="External"/><Relationship Id="rId34" Type="http://schemas.openxmlformats.org/officeDocument/2006/relationships/hyperlink" Target="http://web2.westlaw.com/find/default.wl?tf=-1&amp;rs=WLW10.01&amp;fn=_top&amp;sv=Split&amp;docname=FLSTS66.021&amp;tc=-1&amp;pbc=48D2A966&amp;ordoc=2016495081&amp;findtype=L&amp;db=1000006&amp;vr=2.0&amp;rp=%2ffind%2fdefault.wl&amp;mt=31" TargetMode="External"/><Relationship Id="rId50" Type="http://schemas.openxmlformats.org/officeDocument/2006/relationships/hyperlink" Target="http://web2.westlaw.com/find/default.wl?tf=-1&amp;rs=WLW10.01&amp;referencepositiontype=S&amp;serialnum=2010559933&amp;fn=_top&amp;sv=Split&amp;referenceposition=613&amp;pbc=48D2A966&amp;tc=-1&amp;ordoc=2016495081&amp;findtype=Y&amp;db=735&amp;vr=2.0&amp;rp=%2ffind%2fdefault.wl&amp;mt=31" TargetMode="External"/><Relationship Id="rId55" Type="http://schemas.openxmlformats.org/officeDocument/2006/relationships/hyperlink" Target="http://web2.westlaw.com/find/default.wl?tf=-1&amp;rs=WLW10.01&amp;referencepositiontype=S&amp;serialnum=2001697539&amp;fn=_top&amp;sv=Split&amp;referenceposition=21&amp;pbc=48D2A966&amp;tc=-1&amp;ordoc=2016495081&amp;findtype=Y&amp;db=735&amp;vr=2.0&amp;rp=%2ffind%2fdefault.wl&amp;m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15B6-47BF-41E4-B1C0-B12C13AA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15200</Words>
  <Characters>86645</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RESIDENTIAL LANDLORD/TENANT LAW</vt:lpstr>
    </vt:vector>
  </TitlesOfParts>
  <Company/>
  <LinksUpToDate>false</LinksUpToDate>
  <CharactersWithSpaces>101642</CharactersWithSpaces>
  <SharedDoc>false</SharedDoc>
  <HLinks>
    <vt:vector size="360" baseType="variant">
      <vt:variant>
        <vt:i4>524331</vt:i4>
      </vt:variant>
      <vt:variant>
        <vt:i4>177</vt:i4>
      </vt:variant>
      <vt:variant>
        <vt:i4>0</vt:i4>
      </vt:variant>
      <vt:variant>
        <vt:i4>5</vt:i4>
      </vt:variant>
      <vt:variant>
        <vt:lpwstr>http://web2.westlaw.com/find/default.wl?tf=-1&amp;rs=WLW10.01&amp;referencepositiontype=S&amp;serialnum=1955115120&amp;fn=_top&amp;sv=Split&amp;referenceposition=199&amp;pbc=48D2A966&amp;tc=-1&amp;ordoc=2016495081&amp;findtype=Y&amp;db=735&amp;vr=2.0&amp;rp=%2ffind%2fdefault.wl&amp;mt=31</vt:lpwstr>
      </vt:variant>
      <vt:variant>
        <vt:lpwstr/>
      </vt:variant>
      <vt:variant>
        <vt:i4>3866645</vt:i4>
      </vt:variant>
      <vt:variant>
        <vt:i4>174</vt:i4>
      </vt:variant>
      <vt:variant>
        <vt:i4>0</vt:i4>
      </vt:variant>
      <vt:variant>
        <vt:i4>5</vt:i4>
      </vt:variant>
      <vt:variant>
        <vt:lpwstr>http://web2.westlaw.com/find/default.wl?tf=-1&amp;rs=WLW10.01&amp;fn=_top&amp;sv=Split&amp;docname=FLSTS66.031&amp;tc=-1&amp;pbc=48D2A966&amp;ordoc=2016495081&amp;findtype=L&amp;db=1000006&amp;vr=2.0&amp;rp=%2ffind%2fdefault.wl&amp;mt=31</vt:lpwstr>
      </vt:variant>
      <vt:variant>
        <vt:lpwstr/>
      </vt:variant>
      <vt:variant>
        <vt:i4>3866644</vt:i4>
      </vt:variant>
      <vt:variant>
        <vt:i4>171</vt:i4>
      </vt:variant>
      <vt:variant>
        <vt:i4>0</vt:i4>
      </vt:variant>
      <vt:variant>
        <vt:i4>5</vt:i4>
      </vt:variant>
      <vt:variant>
        <vt:lpwstr>http://web2.westlaw.com/find/default.wl?tf=-1&amp;rs=WLW10.01&amp;fn=_top&amp;sv=Split&amp;docname=FLSTS66.021&amp;tc=-1&amp;pbc=48D2A966&amp;ordoc=2016495081&amp;findtype=L&amp;db=1000006&amp;vr=2.0&amp;rp=%2ffind%2fdefault.wl&amp;mt=31</vt:lpwstr>
      </vt:variant>
      <vt:variant>
        <vt:lpwstr/>
      </vt:variant>
      <vt:variant>
        <vt:i4>3670035</vt:i4>
      </vt:variant>
      <vt:variant>
        <vt:i4>168</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3735633</vt:i4>
      </vt:variant>
      <vt:variant>
        <vt:i4>165</vt:i4>
      </vt:variant>
      <vt:variant>
        <vt:i4>0</vt:i4>
      </vt:variant>
      <vt:variant>
        <vt:i4>5</vt:i4>
      </vt:variant>
      <vt:variant>
        <vt:lpwstr>http://web2.westlaw.com/find/default.wl?tf=-1&amp;rs=WLW10.01&amp;fn=_top&amp;sv=Split&amp;docname=FLCNART5S20&amp;tc=-1&amp;pbc=48D2A966&amp;ordoc=2016495081&amp;findtype=L&amp;db=1000006&amp;vr=2.0&amp;rp=%2ffind%2fdefault.wl&amp;mt=31</vt:lpwstr>
      </vt:variant>
      <vt:variant>
        <vt:lpwstr/>
      </vt:variant>
      <vt:variant>
        <vt:i4>46</vt:i4>
      </vt:variant>
      <vt:variant>
        <vt:i4>162</vt:i4>
      </vt:variant>
      <vt:variant>
        <vt:i4>0</vt:i4>
      </vt:variant>
      <vt:variant>
        <vt:i4>5</vt:i4>
      </vt:variant>
      <vt:variant>
        <vt:lpwstr>http://web2.westlaw.com/find/default.wl?tf=-1&amp;rs=WLW10.01&amp;referencepositiontype=S&amp;serialnum=1962131697&amp;fn=_top&amp;sv=Split&amp;referenceposition=445&amp;pbc=48D2A966&amp;tc=-1&amp;ordoc=2016495081&amp;findtype=Y&amp;db=735&amp;vr=2.0&amp;rp=%2ffind%2fdefault.wl&amp;mt=31</vt:lpwstr>
      </vt:variant>
      <vt:variant>
        <vt:lpwstr/>
      </vt:variant>
      <vt:variant>
        <vt:i4>852006</vt:i4>
      </vt:variant>
      <vt:variant>
        <vt:i4>159</vt:i4>
      </vt:variant>
      <vt:variant>
        <vt:i4>0</vt:i4>
      </vt:variant>
      <vt:variant>
        <vt:i4>5</vt:i4>
      </vt:variant>
      <vt:variant>
        <vt:lpwstr>http://web2.westlaw.com/find/default.wl?tf=-1&amp;rs=WLW10.01&amp;referencepositiontype=S&amp;serialnum=1989093454&amp;fn=_top&amp;sv=Split&amp;referenceposition=199&amp;pbc=48D2A966&amp;tc=-1&amp;ordoc=2016495081&amp;findtype=Y&amp;db=735&amp;vr=2.0&amp;rp=%2ffind%2fdefault.wl&amp;mt=31</vt:lpwstr>
      </vt:variant>
      <vt:variant>
        <vt:lpwstr/>
      </vt:variant>
      <vt:variant>
        <vt:i4>589857</vt:i4>
      </vt:variant>
      <vt:variant>
        <vt:i4>156</vt:i4>
      </vt:variant>
      <vt:variant>
        <vt:i4>0</vt:i4>
      </vt:variant>
      <vt:variant>
        <vt:i4>5</vt:i4>
      </vt:variant>
      <vt:variant>
        <vt:lpwstr>http://web2.westlaw.com/find/default.wl?tf=-1&amp;rs=WLW10.01&amp;referencepositiontype=S&amp;serialnum=1983149280&amp;fn=_top&amp;sv=Split&amp;referenceposition=980&amp;pbc=48D2A966&amp;tc=-1&amp;ordoc=2016495081&amp;findtype=Y&amp;db=735&amp;vr=2.0&amp;rp=%2ffind%2fdefault.wl&amp;mt=31</vt:lpwstr>
      </vt:variant>
      <vt:variant>
        <vt:lpwstr/>
      </vt:variant>
      <vt:variant>
        <vt:i4>3801117</vt:i4>
      </vt:variant>
      <vt:variant>
        <vt:i4>153</vt:i4>
      </vt:variant>
      <vt:variant>
        <vt:i4>0</vt:i4>
      </vt:variant>
      <vt:variant>
        <vt:i4>5</vt:i4>
      </vt:variant>
      <vt:variant>
        <vt:lpwstr>http://web2.westlaw.com/find/default.wl?tf=-1&amp;rs=WLW10.01&amp;referencepositiontype=S&amp;serialnum=2003854811&amp;fn=_top&amp;sv=Split&amp;referenceposition=28&amp;pbc=48D2A966&amp;tc=-1&amp;ordoc=2016495081&amp;findtype=Y&amp;db=735&amp;vr=2.0&amp;rp=%2ffind%2fdefault.wl&amp;mt=31</vt:lpwstr>
      </vt:variant>
      <vt:variant>
        <vt:lpwstr/>
      </vt:variant>
      <vt:variant>
        <vt:i4>5046328</vt:i4>
      </vt:variant>
      <vt:variant>
        <vt:i4>150</vt:i4>
      </vt:variant>
      <vt:variant>
        <vt:i4>0</vt:i4>
      </vt:variant>
      <vt:variant>
        <vt:i4>5</vt:i4>
      </vt:variant>
      <vt:variant>
        <vt:lpwstr>http://web2.westlaw.com/find/default.wl?tf=-1&amp;rs=WLW10.01&amp;fn=_top&amp;sv=Split&amp;docname=FLSTRCPR1.190&amp;tc=-1&amp;pbc=48D2A966&amp;ordoc=2016495081&amp;findtype=L&amp;db=1000006&amp;vr=2.0&amp;rp=%2ffind%2fdefault.wl&amp;mt=31</vt:lpwstr>
      </vt:variant>
      <vt:variant>
        <vt:lpwstr/>
      </vt:variant>
      <vt:variant>
        <vt:i4>327714</vt:i4>
      </vt:variant>
      <vt:variant>
        <vt:i4>147</vt:i4>
      </vt:variant>
      <vt:variant>
        <vt:i4>0</vt:i4>
      </vt:variant>
      <vt:variant>
        <vt:i4>5</vt:i4>
      </vt:variant>
      <vt:variant>
        <vt:lpwstr>http://web2.westlaw.com/find/default.wl?tf=-1&amp;rs=WLW10.01&amp;referencepositiontype=S&amp;serialnum=1927112303&amp;fn=_top&amp;sv=Split&amp;referenceposition=775&amp;pbc=48D2A966&amp;tc=-1&amp;ordoc=2016495081&amp;findtype=Y&amp;db=734&amp;vr=2.0&amp;rp=%2ffind%2fdefault.wl&amp;mt=31</vt:lpwstr>
      </vt:variant>
      <vt:variant>
        <vt:lpwstr/>
      </vt:variant>
      <vt:variant>
        <vt:i4>2883677</vt:i4>
      </vt:variant>
      <vt:variant>
        <vt:i4>144</vt:i4>
      </vt:variant>
      <vt:variant>
        <vt:i4>0</vt:i4>
      </vt:variant>
      <vt:variant>
        <vt:i4>5</vt:i4>
      </vt:variant>
      <vt:variant>
        <vt:lpwstr>http://web2.westlaw.com/find/default.wl?tf=-1&amp;rs=WLW10.01&amp;serialnum=2003232712&amp;fn=_top&amp;sv=Split&amp;tc=-1&amp;pbc=48D2A966&amp;ordoc=2016495081&amp;findtype=Y&amp;db=735&amp;vr=2.0&amp;rp=%2ffind%2fdefault.wl&amp;mt=31</vt:lpwstr>
      </vt:variant>
      <vt:variant>
        <vt:lpwstr/>
      </vt:variant>
      <vt:variant>
        <vt:i4>3670034</vt:i4>
      </vt:variant>
      <vt:variant>
        <vt:i4>141</vt:i4>
      </vt:variant>
      <vt:variant>
        <vt:i4>0</vt:i4>
      </vt:variant>
      <vt:variant>
        <vt:i4>5</vt:i4>
      </vt:variant>
      <vt:variant>
        <vt:lpwstr>http://web2.westlaw.com/find/default.wl?tf=-1&amp;rs=WLW10.01&amp;referencepositiontype=S&amp;serialnum=2001697539&amp;fn=_top&amp;sv=Split&amp;referenceposition=21&amp;pbc=48D2A966&amp;tc=-1&amp;ordoc=2016495081&amp;findtype=Y&amp;db=735&amp;vr=2.0&amp;rp=%2ffind%2fdefault.wl&amp;mt=31</vt:lpwstr>
      </vt:variant>
      <vt:variant>
        <vt:lpwstr/>
      </vt:variant>
      <vt:variant>
        <vt:i4>524330</vt:i4>
      </vt:variant>
      <vt:variant>
        <vt:i4>138</vt:i4>
      </vt:variant>
      <vt:variant>
        <vt:i4>0</vt:i4>
      </vt:variant>
      <vt:variant>
        <vt:i4>5</vt:i4>
      </vt:variant>
      <vt:variant>
        <vt:lpwstr>http://web2.westlaw.com/find/default.wl?tf=-1&amp;rs=WLW10.01&amp;referencepositiontype=S&amp;serialnum=2003232712&amp;fn=_top&amp;sv=Split&amp;referenceposition=800&amp;pbc=48D2A966&amp;tc=-1&amp;ordoc=2016495081&amp;findtype=Y&amp;db=735&amp;vr=2.0&amp;rp=%2ffind%2fdefault.wl&amp;mt=31</vt:lpwstr>
      </vt:variant>
      <vt:variant>
        <vt:lpwstr/>
      </vt:variant>
      <vt:variant>
        <vt:i4>5046325</vt:i4>
      </vt:variant>
      <vt:variant>
        <vt:i4>135</vt:i4>
      </vt:variant>
      <vt:variant>
        <vt:i4>0</vt:i4>
      </vt:variant>
      <vt:variant>
        <vt:i4>5</vt:i4>
      </vt:variant>
      <vt:variant>
        <vt:lpwstr>http://web2.westlaw.com/find/default.wl?tf=-1&amp;rs=WLW10.01&amp;fn=_top&amp;sv=Split&amp;docname=FLSTRCPR1.140&amp;tc=-1&amp;pbc=48D2A966&amp;ordoc=2016495081&amp;findtype=L&amp;db=1000006&amp;vr=2.0&amp;rp=%2ffind%2fdefault.wl&amp;mt=31</vt:lpwstr>
      </vt:variant>
      <vt:variant>
        <vt:lpwstr/>
      </vt:variant>
      <vt:variant>
        <vt:i4>3670035</vt:i4>
      </vt:variant>
      <vt:variant>
        <vt:i4>132</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3735633</vt:i4>
      </vt:variant>
      <vt:variant>
        <vt:i4>129</vt:i4>
      </vt:variant>
      <vt:variant>
        <vt:i4>0</vt:i4>
      </vt:variant>
      <vt:variant>
        <vt:i4>5</vt:i4>
      </vt:variant>
      <vt:variant>
        <vt:lpwstr>http://web2.westlaw.com/find/default.wl?tf=-1&amp;rs=WLW10.01&amp;fn=_top&amp;sv=Split&amp;docname=FLCNART5S20&amp;tc=-1&amp;pbc=48D2A966&amp;ordoc=2016495081&amp;findtype=L&amp;db=1000006&amp;vr=2.0&amp;rp=%2ffind%2fdefault.wl&amp;mt=31</vt:lpwstr>
      </vt:variant>
      <vt:variant>
        <vt:lpwstr/>
      </vt:variant>
      <vt:variant>
        <vt:i4>196648</vt:i4>
      </vt:variant>
      <vt:variant>
        <vt:i4>126</vt:i4>
      </vt:variant>
      <vt:variant>
        <vt:i4>0</vt:i4>
      </vt:variant>
      <vt:variant>
        <vt:i4>5</vt:i4>
      </vt:variant>
      <vt:variant>
        <vt:lpwstr>http://web2.westlaw.com/find/default.wl?tf=-1&amp;rs=WLW10.01&amp;referencepositiontype=S&amp;serialnum=2010559933&amp;fn=_top&amp;sv=Split&amp;referenceposition=613&amp;pbc=48D2A966&amp;tc=-1&amp;ordoc=2016495081&amp;findtype=Y&amp;db=735&amp;vr=2.0&amp;rp=%2ffind%2fdefault.wl&amp;mt=31</vt:lpwstr>
      </vt:variant>
      <vt:variant>
        <vt:lpwstr/>
      </vt:variant>
      <vt:variant>
        <vt:i4>262179</vt:i4>
      </vt:variant>
      <vt:variant>
        <vt:i4>123</vt:i4>
      </vt:variant>
      <vt:variant>
        <vt:i4>0</vt:i4>
      </vt:variant>
      <vt:variant>
        <vt:i4>5</vt:i4>
      </vt:variant>
      <vt:variant>
        <vt:lpwstr>http://web2.westlaw.com/find/default.wl?tf=-1&amp;rs=WLW10.01&amp;referencepositiontype=S&amp;serialnum=1959129932&amp;fn=_top&amp;sv=Split&amp;referenceposition=805&amp;pbc=48D2A966&amp;tc=-1&amp;ordoc=2016495081&amp;findtype=Y&amp;db=735&amp;vr=2.0&amp;rp=%2ffind%2fdefault.wl&amp;mt=31</vt:lpwstr>
      </vt:variant>
      <vt:variant>
        <vt:lpwstr/>
      </vt:variant>
      <vt:variant>
        <vt:i4>3866644</vt:i4>
      </vt:variant>
      <vt:variant>
        <vt:i4>120</vt:i4>
      </vt:variant>
      <vt:variant>
        <vt:i4>0</vt:i4>
      </vt:variant>
      <vt:variant>
        <vt:i4>5</vt:i4>
      </vt:variant>
      <vt:variant>
        <vt:lpwstr>http://web2.westlaw.com/find/default.wl?tf=-1&amp;rs=WLW10.01&amp;fn=_top&amp;sv=Split&amp;docname=FLSTS66.021&amp;tc=-1&amp;pbc=48D2A966&amp;ordoc=2016495081&amp;findtype=L&amp;db=1000006&amp;vr=2.0&amp;rp=%2ffind%2fdefault.wl&amp;mt=31</vt:lpwstr>
      </vt:variant>
      <vt:variant>
        <vt:lpwstr/>
      </vt:variant>
      <vt:variant>
        <vt:i4>3735570</vt:i4>
      </vt:variant>
      <vt:variant>
        <vt:i4>117</vt:i4>
      </vt:variant>
      <vt:variant>
        <vt:i4>0</vt:i4>
      </vt:variant>
      <vt:variant>
        <vt:i4>5</vt:i4>
      </vt:variant>
      <vt:variant>
        <vt:lpwstr>http://web2.westlaw.com/find/default.wl?tf=-1&amp;rs=WLW10.01&amp;fn=_top&amp;sv=Split&amp;docname=FLSTS34.011&amp;tc=-1&amp;pbc=48D2A966&amp;ordoc=2016495081&amp;findtype=L&amp;db=1000006&amp;vr=2.0&amp;rp=%2ffind%2fdefault.wl&amp;mt=31</vt:lpwstr>
      </vt:variant>
      <vt:variant>
        <vt:lpwstr/>
      </vt:variant>
      <vt:variant>
        <vt:i4>3670035</vt:i4>
      </vt:variant>
      <vt:variant>
        <vt:i4>114</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3932180</vt:i4>
      </vt:variant>
      <vt:variant>
        <vt:i4>111</vt:i4>
      </vt:variant>
      <vt:variant>
        <vt:i4>0</vt:i4>
      </vt:variant>
      <vt:variant>
        <vt:i4>5</vt:i4>
      </vt:variant>
      <vt:variant>
        <vt:lpwstr>http://web2.westlaw.com/find/default.wl?tf=-1&amp;rs=WLW10.01&amp;fn=_top&amp;sv=Split&amp;docname=FLSTS51.011&amp;tc=-1&amp;pbc=48D2A966&amp;ordoc=2016495081&amp;findtype=L&amp;db=1000006&amp;vr=2.0&amp;rp=%2ffind%2fdefault.wl&amp;mt=31</vt:lpwstr>
      </vt:variant>
      <vt:variant>
        <vt:lpwstr/>
      </vt:variant>
      <vt:variant>
        <vt:i4>3932180</vt:i4>
      </vt:variant>
      <vt:variant>
        <vt:i4>108</vt:i4>
      </vt:variant>
      <vt:variant>
        <vt:i4>0</vt:i4>
      </vt:variant>
      <vt:variant>
        <vt:i4>5</vt:i4>
      </vt:variant>
      <vt:variant>
        <vt:lpwstr>http://web2.westlaw.com/find/default.wl?tf=-1&amp;rs=WLW10.01&amp;fn=_top&amp;sv=Split&amp;docname=FLSTS51.011&amp;tc=-1&amp;pbc=48D2A966&amp;ordoc=2016495081&amp;findtype=L&amp;db=1000006&amp;vr=2.0&amp;rp=%2ffind%2fdefault.wl&amp;mt=31</vt:lpwstr>
      </vt:variant>
      <vt:variant>
        <vt:lpwstr/>
      </vt:variant>
      <vt:variant>
        <vt:i4>3014667</vt:i4>
      </vt:variant>
      <vt:variant>
        <vt:i4>105</vt:i4>
      </vt:variant>
      <vt:variant>
        <vt:i4>0</vt:i4>
      </vt:variant>
      <vt:variant>
        <vt:i4>5</vt:i4>
      </vt:variant>
      <vt:variant>
        <vt:lpwstr>http://web2.westlaw.com/find/default.wl?tf=-1&amp;rs=WLW10.01&amp;fn=_top&amp;sv=Split&amp;docname=FLSTS83.21&amp;tc=-1&amp;pbc=48D2A966&amp;ordoc=2016495081&amp;findtype=L&amp;db=1000006&amp;vr=2.0&amp;rp=%2ffind%2fdefault.wl&amp;mt=31</vt:lpwstr>
      </vt:variant>
      <vt:variant>
        <vt:lpwstr/>
      </vt:variant>
      <vt:variant>
        <vt:i4>3932180</vt:i4>
      </vt:variant>
      <vt:variant>
        <vt:i4>102</vt:i4>
      </vt:variant>
      <vt:variant>
        <vt:i4>0</vt:i4>
      </vt:variant>
      <vt:variant>
        <vt:i4>5</vt:i4>
      </vt:variant>
      <vt:variant>
        <vt:lpwstr>http://web2.westlaw.com/find/default.wl?tf=-1&amp;rs=WLW10.01&amp;fn=_top&amp;sv=Split&amp;docname=FLSTS51.011&amp;tc=-1&amp;pbc=48D2A966&amp;ordoc=2016495081&amp;findtype=L&amp;db=1000006&amp;vr=2.0&amp;rp=%2ffind%2fdefault.wl&amp;mt=31</vt:lpwstr>
      </vt:variant>
      <vt:variant>
        <vt:lpwstr/>
      </vt:variant>
      <vt:variant>
        <vt:i4>2949134</vt:i4>
      </vt:variant>
      <vt:variant>
        <vt:i4>99</vt:i4>
      </vt:variant>
      <vt:variant>
        <vt:i4>0</vt:i4>
      </vt:variant>
      <vt:variant>
        <vt:i4>5</vt:i4>
      </vt:variant>
      <vt:variant>
        <vt:lpwstr>http://web2.westlaw.com/find/default.wl?tf=-1&amp;rs=WLW10.01&amp;fn=_top&amp;sv=Split&amp;docname=FLSTS82.04&amp;tc=-1&amp;pbc=48D2A966&amp;ordoc=2016495081&amp;findtype=L&amp;db=1000006&amp;vr=2.0&amp;rp=%2ffind%2fdefault.wl&amp;mt=31</vt:lpwstr>
      </vt:variant>
      <vt:variant>
        <vt:lpwstr/>
      </vt:variant>
      <vt:variant>
        <vt:i4>3932180</vt:i4>
      </vt:variant>
      <vt:variant>
        <vt:i4>96</vt:i4>
      </vt:variant>
      <vt:variant>
        <vt:i4>0</vt:i4>
      </vt:variant>
      <vt:variant>
        <vt:i4>5</vt:i4>
      </vt:variant>
      <vt:variant>
        <vt:lpwstr>http://web2.westlaw.com/find/default.wl?tf=-1&amp;rs=WLW10.01&amp;fn=_top&amp;sv=Split&amp;docname=FLSTS51.011&amp;tc=-1&amp;pbc=48D2A966&amp;ordoc=2016495081&amp;findtype=L&amp;db=1000006&amp;vr=2.0&amp;rp=%2ffind%2fdefault.wl&amp;mt=31</vt:lpwstr>
      </vt:variant>
      <vt:variant>
        <vt:lpwstr/>
      </vt:variant>
      <vt:variant>
        <vt:i4>3735570</vt:i4>
      </vt:variant>
      <vt:variant>
        <vt:i4>93</vt:i4>
      </vt:variant>
      <vt:variant>
        <vt:i4>0</vt:i4>
      </vt:variant>
      <vt:variant>
        <vt:i4>5</vt:i4>
      </vt:variant>
      <vt:variant>
        <vt:lpwstr>http://web2.westlaw.com/find/default.wl?tf=-1&amp;rs=WLW10.01&amp;fn=_top&amp;sv=Split&amp;docname=FLSTS34.011&amp;tc=-1&amp;pbc=48D2A966&amp;ordoc=2016495081&amp;findtype=L&amp;db=1000006&amp;vr=2.0&amp;rp=%2ffind%2fdefault.wl&amp;mt=31</vt:lpwstr>
      </vt:variant>
      <vt:variant>
        <vt:lpwstr/>
      </vt:variant>
      <vt:variant>
        <vt:i4>3670035</vt:i4>
      </vt:variant>
      <vt:variant>
        <vt:i4>90</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3735633</vt:i4>
      </vt:variant>
      <vt:variant>
        <vt:i4>87</vt:i4>
      </vt:variant>
      <vt:variant>
        <vt:i4>0</vt:i4>
      </vt:variant>
      <vt:variant>
        <vt:i4>5</vt:i4>
      </vt:variant>
      <vt:variant>
        <vt:lpwstr>http://web2.westlaw.com/find/default.wl?tf=-1&amp;rs=WLW10.01&amp;fn=_top&amp;sv=Split&amp;docname=FLCNART5S20&amp;tc=-1&amp;pbc=48D2A966&amp;ordoc=2016495081&amp;findtype=L&amp;db=1000006&amp;vr=2.0&amp;rp=%2ffind%2fdefault.wl&amp;mt=31</vt:lpwstr>
      </vt:variant>
      <vt:variant>
        <vt:lpwstr/>
      </vt:variant>
      <vt:variant>
        <vt:i4>3014667</vt:i4>
      </vt:variant>
      <vt:variant>
        <vt:i4>84</vt:i4>
      </vt:variant>
      <vt:variant>
        <vt:i4>0</vt:i4>
      </vt:variant>
      <vt:variant>
        <vt:i4>5</vt:i4>
      </vt:variant>
      <vt:variant>
        <vt:lpwstr>http://web2.westlaw.com/find/default.wl?tf=-1&amp;rs=WLW10.01&amp;fn=_top&amp;sv=Split&amp;docname=FLSTS83.21&amp;tc=-1&amp;pbc=48D2A966&amp;ordoc=2016495081&amp;findtype=L&amp;db=1000006&amp;vr=2.0&amp;rp=%2ffind%2fdefault.wl&amp;mt=31</vt:lpwstr>
      </vt:variant>
      <vt:variant>
        <vt:lpwstr/>
      </vt:variant>
      <vt:variant>
        <vt:i4>2949134</vt:i4>
      </vt:variant>
      <vt:variant>
        <vt:i4>81</vt:i4>
      </vt:variant>
      <vt:variant>
        <vt:i4>0</vt:i4>
      </vt:variant>
      <vt:variant>
        <vt:i4>5</vt:i4>
      </vt:variant>
      <vt:variant>
        <vt:lpwstr>http://web2.westlaw.com/find/default.wl?tf=-1&amp;rs=WLW10.01&amp;fn=_top&amp;sv=Split&amp;docname=FLSTS82.04&amp;tc=-1&amp;pbc=48D2A966&amp;ordoc=2016495081&amp;findtype=L&amp;db=1000006&amp;vr=2.0&amp;rp=%2ffind%2fdefault.wl&amp;mt=31</vt:lpwstr>
      </vt:variant>
      <vt:variant>
        <vt:lpwstr/>
      </vt:variant>
      <vt:variant>
        <vt:i4>3866644</vt:i4>
      </vt:variant>
      <vt:variant>
        <vt:i4>78</vt:i4>
      </vt:variant>
      <vt:variant>
        <vt:i4>0</vt:i4>
      </vt:variant>
      <vt:variant>
        <vt:i4>5</vt:i4>
      </vt:variant>
      <vt:variant>
        <vt:lpwstr>http://web2.westlaw.com/find/default.wl?tf=-1&amp;rs=WLW10.01&amp;fn=_top&amp;sv=Split&amp;docname=FLSTS66.021&amp;tc=-1&amp;pbc=48D2A966&amp;ordoc=2016495081&amp;findtype=L&amp;db=1000006&amp;vr=2.0&amp;rp=%2ffind%2fdefault.wl&amp;mt=31</vt:lpwstr>
      </vt:variant>
      <vt:variant>
        <vt:lpwstr/>
      </vt:variant>
      <vt:variant>
        <vt:i4>3014667</vt:i4>
      </vt:variant>
      <vt:variant>
        <vt:i4>75</vt:i4>
      </vt:variant>
      <vt:variant>
        <vt:i4>0</vt:i4>
      </vt:variant>
      <vt:variant>
        <vt:i4>5</vt:i4>
      </vt:variant>
      <vt:variant>
        <vt:lpwstr>http://web2.westlaw.com/find/default.wl?tf=-1&amp;rs=WLW10.01&amp;fn=_top&amp;sv=Split&amp;docname=FLSTS83.21&amp;tc=-1&amp;pbc=48D2A966&amp;ordoc=2016495081&amp;findtype=L&amp;db=1000006&amp;vr=2.0&amp;rp=%2ffind%2fdefault.wl&amp;mt=31</vt:lpwstr>
      </vt:variant>
      <vt:variant>
        <vt:lpwstr/>
      </vt:variant>
      <vt:variant>
        <vt:i4>3604500</vt:i4>
      </vt:variant>
      <vt:variant>
        <vt:i4>72</vt:i4>
      </vt:variant>
      <vt:variant>
        <vt:i4>0</vt:i4>
      </vt:variant>
      <vt:variant>
        <vt:i4>5</vt:i4>
      </vt:variant>
      <vt:variant>
        <vt:lpwstr>http://web2.westlaw.com/find/default.wl?rs=WLW10.01&amp;ifm=NotSet&amp;fn=_top&amp;sv=Split&amp;findtype=l&amp;docname=CIK(LE10155350)&amp;db=CO-LPAGE&amp;vr=2.0&amp;rp=%2ffind%2fdefault.wl&amp;mt=31</vt:lpwstr>
      </vt:variant>
      <vt:variant>
        <vt:lpwstr/>
      </vt:variant>
      <vt:variant>
        <vt:i4>262202</vt:i4>
      </vt:variant>
      <vt:variant>
        <vt:i4>69</vt:i4>
      </vt:variant>
      <vt:variant>
        <vt:i4>0</vt:i4>
      </vt:variant>
      <vt:variant>
        <vt:i4>5</vt:i4>
      </vt:variant>
      <vt:variant>
        <vt:lpwstr>http://web2.westlaw.com/find/default.wl?rs=WLW9.01&amp;ifm=NotSet&amp;fn=_top&amp;sv=Split&amp;findtype=l&amp;docname=CIK(LE00048754)&amp;db=CO-LPAGE&amp;vr=2.0&amp;rp=%2ffind%2fdefault.wl&amp;mt=Florida</vt:lpwstr>
      </vt:variant>
      <vt:variant>
        <vt:lpwstr/>
      </vt:variant>
      <vt:variant>
        <vt:i4>3604544</vt:i4>
      </vt:variant>
      <vt:variant>
        <vt:i4>66</vt:i4>
      </vt:variant>
      <vt:variant>
        <vt:i4>0</vt:i4>
      </vt:variant>
      <vt:variant>
        <vt:i4>5</vt:i4>
      </vt:variant>
      <vt:variant>
        <vt:lpwstr>http://web2.westlaw.com/find/default.wl?tf=-1&amp;rs=WLW10.05&amp;serialnum=1992190926&amp;fn=_top&amp;sv=Split&amp;tc=-1&amp;findtype=Y&amp;ordoc=2022148061&amp;mt=Florida&amp;db=735&amp;utid=1&amp;vr=2.0&amp;rp=%2ffind%2fdefault.wl&amp;pbc=23704B56</vt:lpwstr>
      </vt:variant>
      <vt:variant>
        <vt:lpwstr/>
      </vt:variant>
      <vt:variant>
        <vt:i4>2228227</vt:i4>
      </vt:variant>
      <vt:variant>
        <vt:i4>63</vt:i4>
      </vt:variant>
      <vt:variant>
        <vt:i4>0</vt:i4>
      </vt:variant>
      <vt:variant>
        <vt:i4>5</vt:i4>
      </vt:variant>
      <vt:variant>
        <vt:lpwstr>http://web2.westlaw.com/find/default.wl?returnto=BusinessNameReturnTo&amp;rs=WLW10.05&amp;ifm=NotSet&amp;fn=_top&amp;sv=Split&amp;findtype=l&amp;lvbp=T&amp;docname=CIK(LE00027051)&amp;db=BC-COMPANYSRBD&amp;utid=1&amp;vr=2.0&amp;rp=%2ffind%2fdefault.wl&amp;mt=Florida</vt:lpwstr>
      </vt:variant>
      <vt:variant>
        <vt:lpwstr/>
      </vt:variant>
      <vt:variant>
        <vt:i4>7143503</vt:i4>
      </vt:variant>
      <vt:variant>
        <vt:i4>60</vt:i4>
      </vt:variant>
      <vt:variant>
        <vt:i4>0</vt:i4>
      </vt:variant>
      <vt:variant>
        <vt:i4>5</vt:i4>
      </vt:variant>
      <vt:variant>
        <vt:lpwstr>http://web2.westlaw.com/find/default.wl?tf=-1&amp;rs=WLW10.05&amp;fn=_top&amp;sv=Split&amp;tc=-1&amp;docname=FLSTS689.01&amp;ordoc=2021691080&amp;findtype=L&amp;mt=Florida&amp;db=1000006&amp;utid=1&amp;vr=2.0&amp;rp=%2ffind%2fdefault.wl&amp;pbc=E4407894</vt:lpwstr>
      </vt:variant>
      <vt:variant>
        <vt:lpwstr/>
      </vt:variant>
      <vt:variant>
        <vt:i4>7143503</vt:i4>
      </vt:variant>
      <vt:variant>
        <vt:i4>57</vt:i4>
      </vt:variant>
      <vt:variant>
        <vt:i4>0</vt:i4>
      </vt:variant>
      <vt:variant>
        <vt:i4>5</vt:i4>
      </vt:variant>
      <vt:variant>
        <vt:lpwstr>http://web2.westlaw.com/find/default.wl?tf=-1&amp;rs=WLW10.05&amp;fn=_top&amp;sv=Split&amp;tc=-1&amp;docname=FLSTS689.01&amp;ordoc=2021691080&amp;findtype=L&amp;mt=Florida&amp;db=1000006&amp;utid=1&amp;vr=2.0&amp;rp=%2ffind%2fdefault.wl&amp;pbc=E4407894</vt:lpwstr>
      </vt:variant>
      <vt:variant>
        <vt:lpwstr/>
      </vt:variant>
      <vt:variant>
        <vt:i4>7012361</vt:i4>
      </vt:variant>
      <vt:variant>
        <vt:i4>54</vt:i4>
      </vt:variant>
      <vt:variant>
        <vt:i4>0</vt:i4>
      </vt:variant>
      <vt:variant>
        <vt:i4>5</vt:i4>
      </vt:variant>
      <vt:variant>
        <vt:lpwstr>http://web2.westlaw.com/find/default.wl?vc=0&amp;ordoc=2021929466&amp;rp=%2ffind%2fdefault.wl&amp;DocName=74FR30107&amp;FindType=Y&amp;ReferencePositionType=S&amp;ReferencePosition=30107&amp;AP=&amp;rs=WLW10.05&amp;ifm=NotSet&amp;fn=_top&amp;sv=Split&amp;mt=Florida&amp;utid=1&amp;vr=2.0&amp;pbc=F654A2B9</vt:lpwstr>
      </vt:variant>
      <vt:variant>
        <vt:lpwstr/>
      </vt:variant>
      <vt:variant>
        <vt:i4>6946824</vt:i4>
      </vt:variant>
      <vt:variant>
        <vt:i4>51</vt:i4>
      </vt:variant>
      <vt:variant>
        <vt:i4>0</vt:i4>
      </vt:variant>
      <vt:variant>
        <vt:i4>5</vt:i4>
      </vt:variant>
      <vt:variant>
        <vt:lpwstr>http://web2.westlaw.com/find/default.wl?vc=0&amp;ordoc=2021929466&amp;rp=%2ffind%2fdefault.wl&amp;DocName=74FR30106&amp;FindType=Y&amp;ReferencePositionType=S&amp;ReferencePosition=30106&amp;AP=&amp;rs=WLW10.05&amp;ifm=NotSet&amp;fn=_top&amp;sv=Split&amp;mt=Florida&amp;utid=1&amp;vr=2.0&amp;pbc=F654A2B9</vt:lpwstr>
      </vt:variant>
      <vt:variant>
        <vt:lpwstr/>
      </vt:variant>
      <vt:variant>
        <vt:i4>2752520</vt:i4>
      </vt:variant>
      <vt:variant>
        <vt:i4>48</vt:i4>
      </vt:variant>
      <vt:variant>
        <vt:i4>0</vt:i4>
      </vt:variant>
      <vt:variant>
        <vt:i4>5</vt:i4>
      </vt:variant>
      <vt:variant>
        <vt:lpwstr>http://web2.westlaw.com/find/default.wl?vc=0&amp;ordoc=2021929466&amp;rp=%2ffind%2fdefault.wl&amp;DB=1000546&amp;DocName=12USCAS5220&amp;FindType=L&amp;AP=&amp;fn=_top&amp;rs=WLW10.05&amp;pbc=A0EA825C&amp;ifm=NotSet&amp;mt=93&amp;vr=2.0&amp;sv=Split</vt:lpwstr>
      </vt:variant>
      <vt:variant>
        <vt:lpwstr/>
      </vt:variant>
      <vt:variant>
        <vt:i4>2752520</vt:i4>
      </vt:variant>
      <vt:variant>
        <vt:i4>45</vt:i4>
      </vt:variant>
      <vt:variant>
        <vt:i4>0</vt:i4>
      </vt:variant>
      <vt:variant>
        <vt:i4>5</vt:i4>
      </vt:variant>
      <vt:variant>
        <vt:lpwstr>http://web2.westlaw.com/find/default.wl?vc=0&amp;ordoc=2021929466&amp;rp=%2ffind%2fdefault.wl&amp;DB=1000546&amp;DocName=12USCAS5220&amp;FindType=L&amp;AP=&amp;fn=_top&amp;rs=WLW10.05&amp;pbc=A0EA825C&amp;ifm=NotSet&amp;mt=93&amp;vr=2.0&amp;sv=Split</vt:lpwstr>
      </vt:variant>
      <vt:variant>
        <vt:lpwstr/>
      </vt:variant>
      <vt:variant>
        <vt:i4>3604541</vt:i4>
      </vt:variant>
      <vt:variant>
        <vt:i4>42</vt:i4>
      </vt:variant>
      <vt:variant>
        <vt:i4>0</vt:i4>
      </vt:variant>
      <vt:variant>
        <vt:i4>5</vt:i4>
      </vt:variant>
      <vt:variant>
        <vt:lpwstr>http://www.fdic.gov/news/news/financial/2009/fil09056a.pdf</vt:lpwstr>
      </vt:variant>
      <vt:variant>
        <vt:lpwstr/>
      </vt:variant>
      <vt:variant>
        <vt:i4>3866644</vt:i4>
      </vt:variant>
      <vt:variant>
        <vt:i4>39</vt:i4>
      </vt:variant>
      <vt:variant>
        <vt:i4>0</vt:i4>
      </vt:variant>
      <vt:variant>
        <vt:i4>5</vt:i4>
      </vt:variant>
      <vt:variant>
        <vt:lpwstr>http://web2.westlaw.com/find/default.wl?tf=-1&amp;rs=WLW10.01&amp;fn=_top&amp;sv=Split&amp;docname=FLSTS66.021&amp;tc=-1&amp;pbc=48D2A966&amp;ordoc=2016495081&amp;findtype=L&amp;db=1000006&amp;vr=2.0&amp;rp=%2ffind%2fdefault.wl&amp;mt=31</vt:lpwstr>
      </vt:variant>
      <vt:variant>
        <vt:lpwstr/>
      </vt:variant>
      <vt:variant>
        <vt:i4>3735570</vt:i4>
      </vt:variant>
      <vt:variant>
        <vt:i4>36</vt:i4>
      </vt:variant>
      <vt:variant>
        <vt:i4>0</vt:i4>
      </vt:variant>
      <vt:variant>
        <vt:i4>5</vt:i4>
      </vt:variant>
      <vt:variant>
        <vt:lpwstr>http://web2.westlaw.com/find/default.wl?tf=-1&amp;rs=WLW10.01&amp;fn=_top&amp;sv=Split&amp;docname=FLSTS34.011&amp;tc=-1&amp;pbc=48D2A966&amp;ordoc=2016495081&amp;findtype=L&amp;db=1000006&amp;vr=2.0&amp;rp=%2ffind%2fdefault.wl&amp;mt=31</vt:lpwstr>
      </vt:variant>
      <vt:variant>
        <vt:lpwstr/>
      </vt:variant>
      <vt:variant>
        <vt:i4>3670035</vt:i4>
      </vt:variant>
      <vt:variant>
        <vt:i4>33</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5046325</vt:i4>
      </vt:variant>
      <vt:variant>
        <vt:i4>30</vt:i4>
      </vt:variant>
      <vt:variant>
        <vt:i4>0</vt:i4>
      </vt:variant>
      <vt:variant>
        <vt:i4>5</vt:i4>
      </vt:variant>
      <vt:variant>
        <vt:lpwstr>http://web2.westlaw.com/find/default.wl?tf=-1&amp;rs=WLW10.01&amp;fn=_top&amp;sv=Split&amp;docname=FLSTRCPR1.140&amp;tc=-1&amp;pbc=48D2A966&amp;ordoc=2016495081&amp;findtype=L&amp;db=1000006&amp;vr=2.0&amp;rp=%2ffind%2fdefault.wl&amp;mt=31</vt:lpwstr>
      </vt:variant>
      <vt:variant>
        <vt:lpwstr/>
      </vt:variant>
      <vt:variant>
        <vt:i4>3670035</vt:i4>
      </vt:variant>
      <vt:variant>
        <vt:i4>27</vt:i4>
      </vt:variant>
      <vt:variant>
        <vt:i4>0</vt:i4>
      </vt:variant>
      <vt:variant>
        <vt:i4>5</vt:i4>
      </vt:variant>
      <vt:variant>
        <vt:lpwstr>http://web2.westlaw.com/find/default.wl?tf=-1&amp;rs=WLW10.01&amp;fn=_top&amp;sv=Split&amp;docname=FLSTS26.012&amp;tc=-1&amp;pbc=48D2A966&amp;ordoc=2016495081&amp;findtype=L&amp;db=1000006&amp;vr=2.0&amp;rp=%2ffind%2fdefault.wl&amp;mt=31</vt:lpwstr>
      </vt:variant>
      <vt:variant>
        <vt:lpwstr/>
      </vt:variant>
      <vt:variant>
        <vt:i4>3735633</vt:i4>
      </vt:variant>
      <vt:variant>
        <vt:i4>24</vt:i4>
      </vt:variant>
      <vt:variant>
        <vt:i4>0</vt:i4>
      </vt:variant>
      <vt:variant>
        <vt:i4>5</vt:i4>
      </vt:variant>
      <vt:variant>
        <vt:lpwstr>http://web2.westlaw.com/find/default.wl?tf=-1&amp;rs=WLW10.01&amp;fn=_top&amp;sv=Split&amp;docname=FLCNART5S20&amp;tc=-1&amp;pbc=48D2A966&amp;ordoc=2016495081&amp;findtype=L&amp;db=1000006&amp;vr=2.0&amp;rp=%2ffind%2fdefault.wl&amp;mt=31</vt:lpwstr>
      </vt:variant>
      <vt:variant>
        <vt:lpwstr/>
      </vt:variant>
      <vt:variant>
        <vt:i4>2555911</vt:i4>
      </vt:variant>
      <vt:variant>
        <vt:i4>21</vt:i4>
      </vt:variant>
      <vt:variant>
        <vt:i4>0</vt:i4>
      </vt:variant>
      <vt:variant>
        <vt:i4>5</vt:i4>
      </vt:variant>
      <vt:variant>
        <vt:lpwstr>http://web2.westlaw.com/find/default.wl?tf=-1&amp;serialnum=2012871072&amp;rs=WLW9.02&amp;referencepositiontype=S&amp;ifm=NotSet&amp;fn=_top&amp;sv=Split&amp;referenceposition=1030&amp;findtype=Y&amp;tc=-1&amp;ordoc=2017771585&amp;db=735&amp;vr=2.0&amp;rp=%2ffind%2fdefault.wl&amp;mt=31</vt:lpwstr>
      </vt:variant>
      <vt:variant>
        <vt:lpwstr/>
      </vt:variant>
      <vt:variant>
        <vt:i4>3866713</vt:i4>
      </vt:variant>
      <vt:variant>
        <vt:i4>18</vt:i4>
      </vt:variant>
      <vt:variant>
        <vt:i4>0</vt:i4>
      </vt:variant>
      <vt:variant>
        <vt:i4>5</vt:i4>
      </vt:variant>
      <vt:variant>
        <vt:lpwstr>http://web2.westlaw.com/find/default.wl?tf=-1&amp;rs=WLW8.01&amp;fn=_top&amp;sv=Split&amp;tc=-1&amp;findtype=L&amp;docname=FLSTS83.42&amp;db=1000006&amp;vr=2.0&amp;rp=%2ffind%2fdefault.wl&amp;mt=Florida</vt:lpwstr>
      </vt:variant>
      <vt:variant>
        <vt:lpwstr/>
      </vt:variant>
      <vt:variant>
        <vt:i4>3735643</vt:i4>
      </vt:variant>
      <vt:variant>
        <vt:i4>15</vt:i4>
      </vt:variant>
      <vt:variant>
        <vt:i4>0</vt:i4>
      </vt:variant>
      <vt:variant>
        <vt:i4>5</vt:i4>
      </vt:variant>
      <vt:variant>
        <vt:lpwstr>http://web2.westlaw.com/find/default.wl?tf=-1&amp;rs=WLW8.01&amp;fn=_top&amp;sv=Split&amp;tc=-1&amp;findtype=L&amp;docname=FLSTS83.60&amp;db=1000006&amp;vr=2.0&amp;rp=%2ffind%2fdefault.wl&amp;mt=Florida</vt:lpwstr>
      </vt:variant>
      <vt:variant>
        <vt:lpwstr/>
      </vt:variant>
      <vt:variant>
        <vt:i4>7667832</vt:i4>
      </vt:variant>
      <vt:variant>
        <vt:i4>12</vt:i4>
      </vt:variant>
      <vt:variant>
        <vt:i4>0</vt:i4>
      </vt:variant>
      <vt:variant>
        <vt:i4>5</vt:i4>
      </vt:variant>
      <vt:variant>
        <vt:lpwstr>http://web2.westlaw.com/result/result.aspx?vr=2.0&amp;sskey=CLID_SSSA63482&amp;effdate=1%2f1%2f0001+12%3a00%3a00+AM&amp;rlt=CLID_QRYRLT73482&amp;fmqv=s&amp;rlti=1&amp;ss=CNT&amp;rs=WLW8.01&amp;n=31&amp;eq=Welcome%2fFlorida&amp;db=FL-CS&amp;cnt=DOC&amp;sv=Split&amp;rp=%2fWelcome%2fFlorida%2fdefault.wl&amp;scxt=WL&amp;cfid=1&amp;fn=_top&amp;rltdb=CLID_DB63482&amp;mt=Florida&amp;service=Search&amp;query=LANDLORD+%26+TENANT+%26+da(aft+12%2f31%2f2006)&amp;method=TNC</vt:lpwstr>
      </vt:variant>
      <vt:variant>
        <vt:lpwstr/>
      </vt:variant>
      <vt:variant>
        <vt:i4>3866707</vt:i4>
      </vt:variant>
      <vt:variant>
        <vt:i4>9</vt:i4>
      </vt:variant>
      <vt:variant>
        <vt:i4>0</vt:i4>
      </vt:variant>
      <vt:variant>
        <vt:i4>5</vt:i4>
      </vt:variant>
      <vt:variant>
        <vt:lpwstr>https://web2.westlaw.com/find/default.wl?rp=%2ffind%2fdefault.wl&amp;vc=0&amp;DB=1000006&amp;DocName=FLSTSMCLR7%2E100&amp;FindType=L&amp;AP=&amp;fn=_top&amp;rs=WLW7.01&amp;mt=Florida&amp;vr=2.0&amp;sv=Split</vt:lpwstr>
      </vt:variant>
      <vt:variant>
        <vt:lpwstr/>
      </vt:variant>
      <vt:variant>
        <vt:i4>2490443</vt:i4>
      </vt:variant>
      <vt:variant>
        <vt:i4>6</vt:i4>
      </vt:variant>
      <vt:variant>
        <vt:i4>0</vt:i4>
      </vt:variant>
      <vt:variant>
        <vt:i4>5</vt:i4>
      </vt:variant>
      <vt:variant>
        <vt:lpwstr>https://web2.westlaw.com/find/default.wl?rp=%2ffind%2fdefault.wl&amp;vc=0&amp;DB=1000006&amp;DocName=FLSTRCPR1%2E170&amp;FindType=L&amp;AP=&amp;fn=_top&amp;rs=WLW7.01&amp;mt=Florida&amp;vr=2.0&amp;sv=Split</vt:lpwstr>
      </vt:variant>
      <vt:variant>
        <vt:lpwstr/>
      </vt:variant>
      <vt:variant>
        <vt:i4>2490443</vt:i4>
      </vt:variant>
      <vt:variant>
        <vt:i4>3</vt:i4>
      </vt:variant>
      <vt:variant>
        <vt:i4>0</vt:i4>
      </vt:variant>
      <vt:variant>
        <vt:i4>5</vt:i4>
      </vt:variant>
      <vt:variant>
        <vt:lpwstr>https://web2.westlaw.com/find/default.wl?rp=%2ffind%2fdefault.wl&amp;vc=0&amp;DB=1000006&amp;DocName=FLSTRCPR1%2E170&amp;FindType=L&amp;AP=&amp;fn=_top&amp;rs=WLW7.01&amp;mt=Florida&amp;vr=2.0&amp;sv=Split</vt:lpwstr>
      </vt:variant>
      <vt:variant>
        <vt:lpwstr/>
      </vt:variant>
      <vt:variant>
        <vt:i4>7274526</vt:i4>
      </vt:variant>
      <vt:variant>
        <vt:i4>0</vt:i4>
      </vt:variant>
      <vt:variant>
        <vt:i4>0</vt:i4>
      </vt:variant>
      <vt:variant>
        <vt:i4>5</vt:i4>
      </vt:variant>
      <vt:variant>
        <vt:lpwstr>https://web2.westlaw.com/find/default.wl?rp=%2ffind%2fdefault.wl&amp;vc=0&amp;DB=1000006&amp;DocName=FLSTS83%2E40&amp;FindType=L&amp;AP=&amp;fn=_top&amp;rs=WLW7.01&amp;mt=Florida&amp;vr=2.0&amp;sv=Split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LANDLORD/TENANT LAW</dc:title>
  <dc:creator>Cathy Brockmeier</dc:creator>
  <cp:lastModifiedBy>David Silverman</cp:lastModifiedBy>
  <cp:revision>2</cp:revision>
  <cp:lastPrinted>2010-06-08T12:14:00Z</cp:lastPrinted>
  <dcterms:created xsi:type="dcterms:W3CDTF">2014-01-22T02:38:00Z</dcterms:created>
  <dcterms:modified xsi:type="dcterms:W3CDTF">2014-01-22T02:38:00Z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